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DBF">
      <w:pPr>
        <w:jc w:val="both"/>
        <w:rPr>
          <w:sz w:val="10"/>
          <w:szCs w:val="10"/>
        </w:rPr>
      </w:pPr>
    </w:p>
    <w:p w:rsidR="00F17DBF">
      <w:pPr>
        <w:jc w:val="both"/>
        <w:rPr>
          <w:sz w:val="10"/>
          <w:szCs w:val="10"/>
        </w:rPr>
      </w:pPr>
    </w:p>
    <w:p w:rsidR="00F17DB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№14 по Советскому судебному району г. Казани Республика Татарстан 420061, г. Казань, ул. Космонавтов, 11 тел.: (843) 222-64-45, ms.5114@tatar.ru, http://mirsud.tatar.ru/courtsinaction/51/14/</w:t>
      </w:r>
    </w:p>
    <w:p w:rsidR="00F17DBF">
      <w:pPr>
        <w:jc w:val="both"/>
        <w:rPr>
          <w:sz w:val="10"/>
          <w:szCs w:val="10"/>
        </w:rPr>
      </w:pPr>
    </w:p>
    <w:p w:rsidR="00F17DBF">
      <w:pPr>
        <w:jc w:val="both"/>
        <w:rPr>
          <w:sz w:val="10"/>
          <w:szCs w:val="10"/>
        </w:rPr>
      </w:pPr>
    </w:p>
    <w:p w:rsidR="00F17DBF">
      <w:pPr>
        <w:jc w:val="both"/>
        <w:rPr>
          <w:sz w:val="10"/>
          <w:szCs w:val="10"/>
        </w:rPr>
      </w:pPr>
    </w:p>
    <w:p w:rsidR="00F17DBF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883920" cy="9328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DBF">
      <w:pPr>
        <w:jc w:val="both"/>
        <w:rPr>
          <w:sz w:val="10"/>
          <w:szCs w:val="10"/>
        </w:rPr>
      </w:pPr>
    </w:p>
    <w:p w:rsidR="00F17DBF">
      <w:pPr>
        <w:jc w:val="both"/>
        <w:rPr>
          <w:sz w:val="10"/>
          <w:szCs w:val="10"/>
        </w:rPr>
      </w:pPr>
    </w:p>
    <w:p w:rsidR="00F17DBF">
      <w:pPr>
        <w:jc w:val="both"/>
        <w:rPr>
          <w:sz w:val="10"/>
          <w:szCs w:val="10"/>
        </w:rPr>
      </w:pPr>
    </w:p>
    <w:p w:rsidR="00F17DBF" w:rsidRPr="00AC6F32">
      <w:pPr>
        <w:jc w:val="center"/>
        <w:rPr>
          <w:sz w:val="28"/>
          <w:szCs w:val="28"/>
        </w:rPr>
      </w:pPr>
      <w:r w:rsidRPr="00AC6F32">
        <w:rPr>
          <w:sz w:val="28"/>
          <w:szCs w:val="28"/>
        </w:rPr>
        <w:t>ПРИГОВОР</w:t>
      </w:r>
    </w:p>
    <w:p w:rsidR="00F17DBF" w:rsidRPr="00AC6F32">
      <w:pPr>
        <w:jc w:val="center"/>
        <w:rPr>
          <w:sz w:val="28"/>
          <w:szCs w:val="28"/>
        </w:rPr>
      </w:pPr>
      <w:r w:rsidRPr="00AC6F32">
        <w:rPr>
          <w:sz w:val="28"/>
          <w:szCs w:val="28"/>
        </w:rPr>
        <w:t>Именем Российской Федерации</w:t>
      </w:r>
    </w:p>
    <w:p w:rsidR="00F17DBF" w:rsidRPr="00AC6F32">
      <w:pPr>
        <w:jc w:val="center"/>
        <w:rPr>
          <w:sz w:val="28"/>
          <w:szCs w:val="28"/>
        </w:rPr>
      </w:pPr>
    </w:p>
    <w:p w:rsidR="00F17DBF" w:rsidRPr="00AC6F32">
      <w:pPr>
        <w:jc w:val="both"/>
        <w:rPr>
          <w:sz w:val="28"/>
          <w:szCs w:val="28"/>
        </w:rPr>
      </w:pPr>
      <w:r w:rsidRPr="00AC6F32">
        <w:rPr>
          <w:sz w:val="28"/>
          <w:szCs w:val="28"/>
        </w:rPr>
        <w:t>15 февраля 2022 года                                                         дело №1-3/2022</w:t>
      </w:r>
    </w:p>
    <w:p w:rsidR="00F17DBF" w:rsidRPr="00AC6F32">
      <w:pPr>
        <w:jc w:val="center"/>
        <w:rPr>
          <w:sz w:val="28"/>
          <w:szCs w:val="28"/>
        </w:rPr>
      </w:pP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Суд в составе мирового судьи судебного участка №14 по Советскому судебному району города Казани Нуреевой Д.Р.,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с участием государственного обвинителя – помощника прокурора Советского района города Казани</w:t>
      </w:r>
      <w:r w:rsidR="00AC6F32">
        <w:rPr>
          <w:sz w:val="28"/>
          <w:szCs w:val="28"/>
        </w:rPr>
        <w:t xml:space="preserve"> </w:t>
      </w:r>
      <w:r w:rsidR="002F4BBE">
        <w:rPr>
          <w:sz w:val="28"/>
          <w:szCs w:val="28"/>
        </w:rPr>
        <w:t>Ахметзяновой</w:t>
      </w:r>
      <w:r w:rsidR="002F4BBE">
        <w:rPr>
          <w:sz w:val="28"/>
          <w:szCs w:val="28"/>
        </w:rPr>
        <w:t xml:space="preserve"> Р.Ф.</w:t>
      </w:r>
      <w:r w:rsidRPr="00AC6F32">
        <w:rPr>
          <w:sz w:val="28"/>
          <w:szCs w:val="28"/>
        </w:rPr>
        <w:t>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адвоката Воробьева М.С.,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подсудимого Малиновского А.Д.,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при секретаре судебного заседания </w:t>
      </w:r>
      <w:r w:rsidRPr="00AC6F32">
        <w:rPr>
          <w:sz w:val="28"/>
          <w:szCs w:val="28"/>
        </w:rPr>
        <w:t>Мердиной</w:t>
      </w:r>
      <w:r w:rsidRPr="00AC6F32">
        <w:rPr>
          <w:sz w:val="28"/>
          <w:szCs w:val="28"/>
        </w:rPr>
        <w:t xml:space="preserve"> А.С.,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рассмотрев в открытом судебном заседании в особом порядке уголовное дело по обвинению: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Малиновского А</w:t>
      </w:r>
      <w:r w:rsidR="00172DED">
        <w:rPr>
          <w:sz w:val="28"/>
          <w:szCs w:val="28"/>
        </w:rPr>
        <w:t>.</w:t>
      </w:r>
      <w:r w:rsidRPr="00AC6F32">
        <w:rPr>
          <w:sz w:val="28"/>
          <w:szCs w:val="28"/>
        </w:rPr>
        <w:t>Д</w:t>
      </w:r>
      <w:r w:rsidR="00172DED">
        <w:rPr>
          <w:sz w:val="28"/>
          <w:szCs w:val="28"/>
        </w:rPr>
        <w:t>.</w:t>
      </w:r>
      <w:r w:rsidRPr="00AC6F32">
        <w:rPr>
          <w:sz w:val="28"/>
          <w:szCs w:val="28"/>
        </w:rPr>
        <w:t xml:space="preserve">, </w:t>
      </w:r>
      <w:r w:rsidRPr="00172DED" w:rsidR="00172DED">
        <w:rPr>
          <w:sz w:val="28"/>
          <w:szCs w:val="28"/>
        </w:rPr>
        <w:t>&lt;</w:t>
      </w:r>
      <w:r w:rsidR="00172DED">
        <w:rPr>
          <w:sz w:val="28"/>
          <w:szCs w:val="28"/>
        </w:rPr>
        <w:t>данные изъяты</w:t>
      </w:r>
      <w:r w:rsidRPr="00172DED" w:rsidR="00172DED">
        <w:rPr>
          <w:sz w:val="28"/>
          <w:szCs w:val="28"/>
        </w:rPr>
        <w:t>&gt;</w:t>
      </w:r>
      <w:r w:rsidRPr="00AC6F32">
        <w:rPr>
          <w:sz w:val="28"/>
          <w:szCs w:val="28"/>
        </w:rPr>
        <w:t xml:space="preserve"> года рождения, уроженца города Казани, гражданина Российской Федерации, имеющего среднее образование, в браке не состоящего, не работающего, зарегистрированного и проживающего по адресу: </w:t>
      </w:r>
      <w:r w:rsidRPr="00172DED" w:rsidR="00172DED">
        <w:rPr>
          <w:sz w:val="28"/>
          <w:szCs w:val="28"/>
        </w:rPr>
        <w:t>&lt;данные изъяты&gt;</w:t>
      </w:r>
      <w:r w:rsidRPr="00AC6F32">
        <w:rPr>
          <w:sz w:val="28"/>
          <w:szCs w:val="28"/>
        </w:rPr>
        <w:t>, судимого: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1) приговором мирового судьи судебного участка № 10 по Советскому судебному району города Казани от 09 июня 2020 года по ст. 322.3 УК РФ (9 преступлений) с применением статьи 64, части 2 статьи 69 УК РФ к штрафу в размере 25 000 рублей;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2) приговором мирового судьи судебного участка № 10 по Советскому судебному району города Казани от 03 ноября 2020 года по ст. 322.3 УК РФ (9 преступлений) с применением части 2 статьи 69, статьи 73 УК РФ к лишению свободы сроком 1 год условно с испытательным сроком 1 год;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3) приговором мирового судьи судебного участка № 14 по Советскому судебному району города Казани от 17 февраля 2021 года ст. 322.3 УК РФ с применением части 5 статьи 69 УК РФ (наказание по приговору от 09 июня 2020 года) к штрафу в размере</w:t>
      </w:r>
      <w:r w:rsidR="00AC6F32">
        <w:rPr>
          <w:sz w:val="28"/>
          <w:szCs w:val="28"/>
        </w:rPr>
        <w:t xml:space="preserve"> 30 000 рублей</w:t>
      </w:r>
      <w:r w:rsidRPr="00AC6F32">
        <w:rPr>
          <w:sz w:val="28"/>
          <w:szCs w:val="28"/>
        </w:rPr>
        <w:t>;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4) приговором мирового судьи судебного участка № 14 по Советскому судебному району города Казани от 03 марта 2021 года по ст. 322.3 УК РФ (7 преступлений) с применением  части 2 статьи 69, </w:t>
      </w:r>
      <w:r w:rsidRPr="00AC6F32">
        <w:rPr>
          <w:sz w:val="28"/>
          <w:szCs w:val="28"/>
        </w:rPr>
        <w:t>статьи 73 УК РФ к лишению свободы сроком 1 год 6 месяцев условно с испытательным сроком на срок 1 год 6 месяцев;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5) приговором </w:t>
      </w:r>
      <w:r w:rsidRPr="00AC6F32">
        <w:rPr>
          <w:sz w:val="28"/>
          <w:szCs w:val="28"/>
        </w:rPr>
        <w:t>Вахитовского</w:t>
      </w:r>
      <w:r w:rsidRPr="00AC6F32">
        <w:rPr>
          <w:sz w:val="28"/>
          <w:szCs w:val="28"/>
        </w:rPr>
        <w:t xml:space="preserve"> районного суда города Казани от 08 июля 2021 года с учетом внесенных изменений по части 1 статьи 161 УК РФ с применением части 4 статьи 74, статьи 70 УК РФ (наказания по приговорам от 03 ноября 2020 года, 17 февраля 2021 года и 03 марта 2021 года) к лишению свободы сроком 2 года 6 месяцев и штрафа</w:t>
      </w:r>
      <w:r w:rsidRPr="00AC6F32">
        <w:rPr>
          <w:sz w:val="28"/>
          <w:szCs w:val="28"/>
        </w:rPr>
        <w:t xml:space="preserve"> в размере 30</w:t>
      </w:r>
      <w:r w:rsidR="00AC6F32">
        <w:rPr>
          <w:sz w:val="28"/>
          <w:szCs w:val="28"/>
        </w:rPr>
        <w:t xml:space="preserve"> </w:t>
      </w:r>
      <w:r w:rsidRPr="00AC6F32">
        <w:rPr>
          <w:sz w:val="28"/>
          <w:szCs w:val="28"/>
        </w:rPr>
        <w:t>000 рублей;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6) приговором Советского районного суда города Казани от 08 ноября 2021 года по ст. 322.3 УК РФ (9 преступлений) с применением статьи 64 УК РФ, части 1 статьи 158, пункту «в» части 2 статьи 158 УК РФ с применением части 2 статьи 69, части 5 статьи 69 УК РФ (наказание по приговору от 08 июля 2021 года) к лишению свободы</w:t>
      </w:r>
      <w:r w:rsidRPr="00AC6F32">
        <w:rPr>
          <w:sz w:val="28"/>
          <w:szCs w:val="28"/>
        </w:rPr>
        <w:t xml:space="preserve"> сроком 3 года и штрафу в размере 50</w:t>
      </w:r>
      <w:r w:rsidR="00AC6F32">
        <w:rPr>
          <w:sz w:val="28"/>
          <w:szCs w:val="28"/>
        </w:rPr>
        <w:t xml:space="preserve"> </w:t>
      </w:r>
      <w:r w:rsidRPr="00AC6F32">
        <w:rPr>
          <w:sz w:val="28"/>
          <w:szCs w:val="28"/>
        </w:rPr>
        <w:t>000 рублей,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- обвиняемого в совершении двух преступлений, предусмотренных частью 1 статьи 159 УК РФ,</w:t>
      </w:r>
    </w:p>
    <w:p w:rsidR="00F17DBF" w:rsidRPr="00AC6F32">
      <w:pPr>
        <w:jc w:val="center"/>
        <w:rPr>
          <w:sz w:val="28"/>
          <w:szCs w:val="28"/>
        </w:rPr>
      </w:pPr>
    </w:p>
    <w:p w:rsidR="00F17DBF" w:rsidRPr="00AC6F32">
      <w:pPr>
        <w:jc w:val="center"/>
        <w:rPr>
          <w:sz w:val="28"/>
          <w:szCs w:val="28"/>
        </w:rPr>
      </w:pPr>
      <w:r w:rsidRPr="00AC6F32">
        <w:rPr>
          <w:sz w:val="28"/>
          <w:szCs w:val="28"/>
        </w:rPr>
        <w:t>УСТАНОВИЛ:</w:t>
      </w:r>
    </w:p>
    <w:p w:rsidR="00F17DBF" w:rsidRPr="00AC6F32">
      <w:pPr>
        <w:jc w:val="center"/>
        <w:rPr>
          <w:sz w:val="28"/>
          <w:szCs w:val="28"/>
        </w:rPr>
      </w:pP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Малиновский А.Д., 31 июля 2020 года, около 13 часов, находясь по адресу: </w:t>
      </w:r>
      <w:r w:rsidRPr="00172DED" w:rsidR="00172DED">
        <w:rPr>
          <w:sz w:val="28"/>
          <w:szCs w:val="28"/>
        </w:rPr>
        <w:t>&lt;данные изъяты&gt;</w:t>
      </w:r>
      <w:r w:rsidRPr="00AC6F32">
        <w:rPr>
          <w:sz w:val="28"/>
          <w:szCs w:val="28"/>
        </w:rPr>
        <w:t>, действуя с прямым умыслом на хищение чужого имущества путем обмана, из корыстных побуждений, с целью получения займа в размере 5900 рублей, заведомо не намереваясь возвращать этот заем, через мобильное устройство своей матери Малиновской Е.Е. и, используя ее анкетные данные, зарегистрировался на Интернет-сайте ООО МФК</w:t>
      </w:r>
      <w:r w:rsidRPr="00AC6F32">
        <w:rPr>
          <w:sz w:val="28"/>
          <w:szCs w:val="28"/>
        </w:rPr>
        <w:t xml:space="preserve"> «Мани Мен». Далее, Малиновский А.Д., в продолжение реализации своего преступного умысла, используя персональные данные Малиновской Е.Е., от ее имени заполнил анкету-заявление о предоставлении займа и оферту на предоставление денег в долг, подписав их путем проставления кода, полученного посредством СМС–сообщения, тем самым, дав согласие на обработку персональных данных. На основании заполненных документов, между Малиновской Е.Е., от имени который действовал Малиновский А.Д., </w:t>
      </w:r>
      <w:r w:rsidRPr="00AC6F32">
        <w:rPr>
          <w:sz w:val="28"/>
          <w:szCs w:val="28"/>
        </w:rPr>
        <w:t>и ООО</w:t>
      </w:r>
      <w:r w:rsidRPr="00AC6F32">
        <w:rPr>
          <w:sz w:val="28"/>
          <w:szCs w:val="28"/>
        </w:rPr>
        <w:t xml:space="preserve"> МФК «Мани Мен» в тот же день был заключен договор займа № 9763978 о предоставлении займа в размере 5</w:t>
      </w:r>
      <w:r w:rsidR="00AC6F32">
        <w:rPr>
          <w:sz w:val="28"/>
          <w:szCs w:val="28"/>
        </w:rPr>
        <w:t xml:space="preserve"> </w:t>
      </w:r>
      <w:r w:rsidRPr="00AC6F32">
        <w:rPr>
          <w:sz w:val="28"/>
          <w:szCs w:val="28"/>
        </w:rPr>
        <w:t>900 рублей, который был подписан также путем проставления кода, полученного посредством СМС–сообщения.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31 июля 2020 года после подписания договора денежные средства в сумме 5</w:t>
      </w:r>
      <w:r w:rsidR="00AC6F32">
        <w:rPr>
          <w:sz w:val="28"/>
          <w:szCs w:val="28"/>
        </w:rPr>
        <w:t xml:space="preserve"> </w:t>
      </w:r>
      <w:r w:rsidRPr="00AC6F32">
        <w:rPr>
          <w:sz w:val="28"/>
          <w:szCs w:val="28"/>
        </w:rPr>
        <w:t>900 рублей были зачислены на банковскую карту № 5469 6200 2754 2511 ПАО «Сбербанк», выпущенную на имя Малиновской Е.Е., которая была указана Малиновским А.Д. при заключении договора. В дальнейшем Малиновский А.Д. перевел полученные денежные средства на банковскую карту № 5228 6005 0186 8139, выпущенную ПАО «Сбербанк» на его имя, после чего распорядился похищенными деньгами по своему усмотрению.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В результате противоправных действий Малиновского А.Д. потерпевшем</w:t>
      </w:r>
      <w:r w:rsidRPr="00AC6F32">
        <w:rPr>
          <w:sz w:val="28"/>
          <w:szCs w:val="28"/>
        </w:rPr>
        <w:t>у ООО</w:t>
      </w:r>
      <w:r w:rsidRPr="00AC6F32">
        <w:rPr>
          <w:sz w:val="28"/>
          <w:szCs w:val="28"/>
        </w:rPr>
        <w:t xml:space="preserve"> МФК «Мани Мен» причинен ущерб в размере 5900 рублей.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Кроме того, 12 августа 2020 года примерно в 01 час 57 минут, Малиновский А.Д., находясь по адресу: город Казань, поселок Вознесенское, улица Центральная дом № 44, действуя с прямым умыслом на хищение чужого имущества путем обмана, из корыстных побуждений, с целью получения займа в размере 8000 рублей, заведомо не намереваясь возвращать этот заем, через мобильное устройство своей матери Малиновской Е.</w:t>
      </w:r>
      <w:r w:rsidRPr="00AC6F32">
        <w:rPr>
          <w:sz w:val="28"/>
          <w:szCs w:val="28"/>
        </w:rPr>
        <w:t>Е. и, используя ее анкетные данные, зарегистрировался на Интернет-сайте ООО МФК «ВЭББАНКИР».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Далее, Малиновский А.Д., в продолжение реализации своего преступного умысла, используя персональные данные Малиновской Е.Е., от ее имени заполнил анкету-заявление о предоставлении займа и оферту на предоставление денег в долг, подписав их путем проставления кода, полученного посредством СМС–сообщения, тем самым, дав согласие на обработку персональных данных. На основании заполненных документов, между Малиновской Е.Е., от имени который действовал Малиновский А.Д., </w:t>
      </w:r>
      <w:r w:rsidRPr="00AC6F32">
        <w:rPr>
          <w:sz w:val="28"/>
          <w:szCs w:val="28"/>
        </w:rPr>
        <w:t>и ООО</w:t>
      </w:r>
      <w:r w:rsidRPr="00AC6F32">
        <w:rPr>
          <w:sz w:val="28"/>
          <w:szCs w:val="28"/>
        </w:rPr>
        <w:t xml:space="preserve"> МФК «ВЭББАНКИР» в тот же день был заключен договор займа № 200829582/1 о предоставлении займа в размере 8000 рублей, который был подписан также путем проставления кода, полученного посредством СМС–сообщения.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12 августа 2020 года после подписания договора денежные средства в сумме 8000 рублей были зачислены на банковскую карту № 5469 6200 2754 2511 ПАО «Сбербанк», выпущенную на имя Малиновской Е.Е., которая была указана Малиновским А.Д. при заключении договора. В дальнейшем Малиновский А.Д. перевел полученные денежные средства на банковскую карту № 5228 6005 0186 8139, выпущенную ПАО «Сбербанк» на его имя, после чего распорядился похищенными деньгами по своему усмотрению.</w:t>
      </w:r>
    </w:p>
    <w:p w:rsidR="00F17DBF" w:rsidRPr="00AC6F32">
      <w:pPr>
        <w:ind w:firstLine="720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В результате противоправных действий Малиновского А.Д. потерпевшем</w:t>
      </w:r>
      <w:r w:rsidRPr="00AC6F32">
        <w:rPr>
          <w:sz w:val="28"/>
          <w:szCs w:val="28"/>
        </w:rPr>
        <w:t>у ООО</w:t>
      </w:r>
      <w:r w:rsidRPr="00AC6F32">
        <w:rPr>
          <w:sz w:val="28"/>
          <w:szCs w:val="28"/>
        </w:rPr>
        <w:t xml:space="preserve"> МФК «ВЭББАНКИР» причинен ущерб в размере 8</w:t>
      </w:r>
      <w:r w:rsidR="00AC6F32">
        <w:rPr>
          <w:sz w:val="28"/>
          <w:szCs w:val="28"/>
        </w:rPr>
        <w:t xml:space="preserve"> </w:t>
      </w:r>
      <w:r w:rsidRPr="00AC6F32">
        <w:rPr>
          <w:sz w:val="28"/>
          <w:szCs w:val="28"/>
        </w:rPr>
        <w:t>000 рублей.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В судебном заседании подсудимый Малиновский А.Д. поддержал ходатайство </w:t>
      </w:r>
      <w:r w:rsidRPr="00AC6F32">
        <w:rPr>
          <w:sz w:val="28"/>
          <w:szCs w:val="28"/>
        </w:rPr>
        <w:t>о постановлении приговора без проведения судебного разбирательства в связи с согласием с предъявленным обвинением</w:t>
      </w:r>
      <w:r w:rsidRPr="00AC6F32">
        <w:rPr>
          <w:sz w:val="28"/>
          <w:szCs w:val="28"/>
        </w:rPr>
        <w:t>, заявленное при ознакомлении с материалами уголовного дела.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Судом установлено, что обвинение Малиновскому А.Д. понятно, с обвинением он полностью согласен.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Малиновскому А.Д. ясны.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Государственный обвинитель и защитник в ходе судебного разбирательства против удовлетворения ходатайства не возражали.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Представители потерпевших ООО МФК «Мани Мен» </w:t>
      </w:r>
      <w:r w:rsidRPr="00AC6F32">
        <w:rPr>
          <w:sz w:val="28"/>
          <w:szCs w:val="28"/>
        </w:rPr>
        <w:t>и ООО</w:t>
      </w:r>
      <w:r w:rsidRPr="00AC6F32">
        <w:rPr>
          <w:sz w:val="28"/>
          <w:szCs w:val="28"/>
        </w:rPr>
        <w:t xml:space="preserve"> МФК «ВЭББАНКИР в судебное заседание не явились, письменно ходатайствовали о рассмотрении уголовного дела в их отсутствие, выразили согласие на постановление приговора без проведения судебного разбирательства.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Учитывая, что Малиновский А.Д. обвиняется в совершении преступлений небольшой тяжести, максимальные наказания за которые не превышают двух лет лишения свободы, обвиняемый осознает характер и последствия заявленного им ходатайства о рассмотрении уголовного дела в особом порядке, ходатайство заявлено добровольно и после консультации с защитником, суд постановляет приговор без проведения судебного разбирательства.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делу, и квалифицирует действия Малиновского А.Д. по части 1 статьи 159 УК РФ (преступление в отношении ООО МФК «Мани Мен») </w:t>
      </w:r>
      <w:r w:rsidR="0023461B">
        <w:rPr>
          <w:sz w:val="28"/>
          <w:szCs w:val="28"/>
        </w:rPr>
        <w:t>как</w:t>
      </w:r>
      <w:r w:rsidRPr="00AC6F32">
        <w:rPr>
          <w:sz w:val="28"/>
          <w:szCs w:val="28"/>
        </w:rPr>
        <w:t xml:space="preserve"> мошенничество, то есть хищение чужого имущества, путем обмана, а также по части 1 статьи 159 УК РФ (преступление в отноше</w:t>
      </w:r>
      <w:r w:rsidR="0023461B">
        <w:rPr>
          <w:sz w:val="28"/>
          <w:szCs w:val="28"/>
        </w:rPr>
        <w:t>нии ООО</w:t>
      </w:r>
      <w:r w:rsidR="0023461B">
        <w:rPr>
          <w:sz w:val="28"/>
          <w:szCs w:val="28"/>
        </w:rPr>
        <w:t xml:space="preserve"> МФК «ВЭББАНКИР» как</w:t>
      </w:r>
      <w:r w:rsidRPr="00AC6F32">
        <w:rPr>
          <w:sz w:val="28"/>
          <w:szCs w:val="28"/>
        </w:rPr>
        <w:t xml:space="preserve"> мошенничество, то есть хищение чужого имущества, путем обмана.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При этом из обвинения, предъявленного Малиновскому А.Д. по результатам дознания, как излишне вмененные подлежат исключению такие конструктивные признаки состава преступления, предусмотренного частью 1 статьи 159 УК РФ, как «</w:t>
      </w:r>
      <w:r w:rsidRPr="00AC6F32">
        <w:rPr>
          <w:sz w:val="28"/>
          <w:szCs w:val="28"/>
        </w:rPr>
        <w:t>совершенное</w:t>
      </w:r>
      <w:r w:rsidRPr="00AC6F32">
        <w:rPr>
          <w:sz w:val="28"/>
          <w:szCs w:val="28"/>
        </w:rPr>
        <w:t xml:space="preserve"> путем злоупотребления доверием».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Как видно из текста обвинения, подсудимый предоставил потерпевшим заведомо ложные сведения о намерении его</w:t>
      </w:r>
      <w:r w:rsidR="0023461B">
        <w:rPr>
          <w:sz w:val="28"/>
          <w:szCs w:val="28"/>
        </w:rPr>
        <w:t xml:space="preserve"> матери получить деньги в долг п</w:t>
      </w:r>
      <w:r w:rsidRPr="00AC6F32">
        <w:rPr>
          <w:sz w:val="28"/>
          <w:szCs w:val="28"/>
        </w:rPr>
        <w:t>од обязательство вернуть их через установленные договорами сроки с уплатой процентов, чего он не намеревался делать, то есть обманул потерпевших.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Поскольку указанное обстоятельство может быть установлено из содержания обвинительного акта, для исключения указанных конструктивных признаков переход к рассмотрению уголовного дела в общем порядке не требуется.</w:t>
      </w:r>
    </w:p>
    <w:p w:rsidR="00F17DBF" w:rsidRPr="00AC6F32">
      <w:pPr>
        <w:pStyle w:val="ConsPlusNormal"/>
        <w:ind w:firstLine="567"/>
        <w:jc w:val="both"/>
      </w:pPr>
      <w:r w:rsidRPr="00AC6F32">
        <w:t>При назначении Малиновскому А.Д. наказаний за содеянное в соответствии со статьями 6, 60 УК РФ суд учитывает характер и степень общественной опасности совершенных им преступлений, относящихся к категории преступлений небольшой тяжести, влияние наказаний на исправление подсудимого, на условия жизни его и его семьи.</w:t>
      </w:r>
    </w:p>
    <w:p w:rsidR="00F17DBF" w:rsidRPr="00AC6F32">
      <w:pPr>
        <w:pStyle w:val="ConsPlusNormal"/>
        <w:ind w:firstLine="567"/>
        <w:jc w:val="both"/>
      </w:pPr>
      <w:r w:rsidRPr="00AC6F32">
        <w:t xml:space="preserve">В том числе суд принимает во внимание данные о личности подсудимого, который не состоит на учете у врача-психиатра, но с 22 июня 2015 года состоит на учете у врача-нарколога с диагнозом: «Синдром зависимости от сочетанного употребления </w:t>
      </w:r>
      <w:r w:rsidRPr="00AC6F32">
        <w:t>каннабиноидов</w:t>
      </w:r>
      <w:r w:rsidRPr="00AC6F32">
        <w:t xml:space="preserve">, </w:t>
      </w:r>
      <w:r w:rsidRPr="00AC6F32">
        <w:t>психостимуляторов</w:t>
      </w:r>
      <w:r w:rsidRPr="00AC6F32">
        <w:t>, алкоголя», по месту жительства характеризуется отрицательно, привлекался к административной</w:t>
      </w:r>
      <w:r w:rsidR="00AC6F32">
        <w:t xml:space="preserve"> </w:t>
      </w:r>
      <w:r w:rsidR="003F3763">
        <w:t>ответственности</w:t>
      </w:r>
      <w:r w:rsidR="00AC6F32">
        <w:t>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В качестве смягчающих вину обстоятельств мировой судья признает полное признание Малиновским А.Д. своей вины и раскаяние в содеянном, чистосердечное признание, которое расценивает как активное способствование раскрытию и расследованию преступлений, состояние здоровья его и его близких родственников.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Отягчающие наказание обстоятельства в действиях Малиновского А.Д. отсутствуют.</w:t>
      </w:r>
    </w:p>
    <w:p w:rsidR="00F17DBF" w:rsidRPr="00AC6F32">
      <w:pPr>
        <w:widowControl w:val="0"/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С учетом приведенных обстоятельств и положений части 1 статьи 56 УК РФ за каждое из совершенных уголовно-наказуемых деяний Малиновскому А.Д. следует назначить наказания в виде лишения свободы.</w:t>
      </w:r>
    </w:p>
    <w:p w:rsidR="00F17DBF" w:rsidRPr="00AC6F32">
      <w:pPr>
        <w:widowControl w:val="0"/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>Учитывая наличие смягчающего наказание обстоятельства, предусмотренного пунктом «и» части 1 статьи 61 УК РФ, и отсутствие отягчающих наказание обстоятельств, а также рассмотрение уголовного дела в особом порядке, при назначении ему наказания подлежат применению положения частей 1 и 2 статьи 62 УК РФ.</w:t>
      </w:r>
    </w:p>
    <w:p w:rsidR="00F17DBF" w:rsidRPr="00AC6F32">
      <w:pPr>
        <w:widowControl w:val="0"/>
        <w:ind w:firstLine="567"/>
        <w:jc w:val="both"/>
        <w:rPr>
          <w:sz w:val="28"/>
          <w:szCs w:val="28"/>
        </w:rPr>
      </w:pPr>
      <w:r w:rsidRPr="00AC6F32">
        <w:rPr>
          <w:sz w:val="28"/>
          <w:szCs w:val="28"/>
        </w:rPr>
        <w:t xml:space="preserve">При этом оснований для применения при назначении осужденному наказаний за </w:t>
      </w:r>
      <w:r w:rsidRPr="00AC6F32">
        <w:rPr>
          <w:sz w:val="28"/>
          <w:szCs w:val="28"/>
        </w:rPr>
        <w:t>содеянное</w:t>
      </w:r>
      <w:r w:rsidRPr="00AC6F32">
        <w:rPr>
          <w:sz w:val="28"/>
          <w:szCs w:val="28"/>
        </w:rPr>
        <w:t xml:space="preserve"> положений статьи 64 УК РФ </w:t>
      </w:r>
      <w:r w:rsidRPr="00AC6F32">
        <w:rPr>
          <w:rFonts w:eastAsiaTheme="minorHAnsi"/>
          <w:sz w:val="28"/>
          <w:szCs w:val="28"/>
          <w:lang w:eastAsia="en-US"/>
        </w:rPr>
        <w:t>не имеется.</w:t>
      </w:r>
    </w:p>
    <w:p w:rsidR="00F17DBF" w:rsidRPr="003F3763">
      <w:pPr>
        <w:widowControl w:val="0"/>
        <w:spacing w:line="315" w:lineRule="exact"/>
        <w:ind w:firstLine="567"/>
        <w:jc w:val="both"/>
        <w:rPr>
          <w:rFonts w:eastAsiaTheme="minorHAnsi"/>
          <w:bCs/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Так как совершенные М</w:t>
      </w:r>
      <w:r w:rsidRPr="00AC6F32">
        <w:rPr>
          <w:rFonts w:eastAsiaTheme="minorHAnsi"/>
          <w:bCs/>
          <w:sz w:val="28"/>
          <w:szCs w:val="28"/>
        </w:rPr>
        <w:t>алиновским А.Д. преступления, предусмотренные частью 1 статьи 159, частью 1 статьи 159 УК РФ, образуют совокупность преступлений, при назначении ему наказания подлежат применению положе</w:t>
      </w:r>
      <w:r w:rsidR="00EE08C0">
        <w:rPr>
          <w:rFonts w:eastAsiaTheme="minorHAnsi"/>
          <w:bCs/>
          <w:sz w:val="28"/>
          <w:szCs w:val="28"/>
        </w:rPr>
        <w:t xml:space="preserve">ния части 2 статьи 69 УК РФ </w:t>
      </w:r>
      <w:r w:rsidRPr="003F3763" w:rsidR="003F3763">
        <w:rPr>
          <w:rFonts w:eastAsiaTheme="minorHAnsi"/>
          <w:bCs/>
          <w:sz w:val="28"/>
          <w:szCs w:val="28"/>
        </w:rPr>
        <w:t>путем</w:t>
      </w:r>
      <w:r w:rsidRPr="003F3763" w:rsidR="00EE08C0">
        <w:rPr>
          <w:rFonts w:eastAsiaTheme="minorHAnsi"/>
          <w:bCs/>
          <w:sz w:val="28"/>
          <w:szCs w:val="28"/>
        </w:rPr>
        <w:t xml:space="preserve"> </w:t>
      </w:r>
      <w:r w:rsidRPr="003F3763">
        <w:rPr>
          <w:rFonts w:eastAsiaTheme="minorHAnsi"/>
          <w:bCs/>
          <w:sz w:val="28"/>
          <w:szCs w:val="28"/>
        </w:rPr>
        <w:t xml:space="preserve"> частично</w:t>
      </w:r>
      <w:r w:rsidRPr="003F3763" w:rsidR="003F3763">
        <w:rPr>
          <w:rFonts w:eastAsiaTheme="minorHAnsi"/>
          <w:bCs/>
          <w:sz w:val="28"/>
          <w:szCs w:val="28"/>
        </w:rPr>
        <w:t>го</w:t>
      </w:r>
      <w:r w:rsidRPr="003F3763">
        <w:rPr>
          <w:rFonts w:eastAsiaTheme="minorHAnsi"/>
          <w:bCs/>
          <w:sz w:val="28"/>
          <w:szCs w:val="28"/>
        </w:rPr>
        <w:t xml:space="preserve"> сложени</w:t>
      </w:r>
      <w:r w:rsidRPr="003F3763" w:rsidR="003F3763">
        <w:rPr>
          <w:rFonts w:eastAsiaTheme="minorHAnsi"/>
          <w:bCs/>
          <w:sz w:val="28"/>
          <w:szCs w:val="28"/>
        </w:rPr>
        <w:t>я</w:t>
      </w:r>
      <w:r w:rsidRPr="003F3763">
        <w:rPr>
          <w:rFonts w:eastAsiaTheme="minorHAnsi"/>
          <w:bCs/>
          <w:sz w:val="28"/>
          <w:szCs w:val="28"/>
        </w:rPr>
        <w:t xml:space="preserve"> назначенных наказаний.</w:t>
      </w:r>
    </w:p>
    <w:p w:rsidR="00F17DBF" w:rsidRPr="00AC6F32">
      <w:pPr>
        <w:ind w:firstLine="567"/>
        <w:jc w:val="both"/>
        <w:rPr>
          <w:bCs/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>Окончательные наказания подсудимому подлежат назначению на основании части 5 статьи 69 УК РФ путем частичного сложения наказания, подлежащего назначению ему по части 2 статьи 69 УК РФ, и наказания в виде лишения свободы, назначенного ему приговором от 08 ноября 2021 года, а также полного сложения наказания, подлежащего назначению ему по части 2 статьи 69 УК РФ, и наказания в виде</w:t>
      </w:r>
      <w:r w:rsidRPr="00AC6F32">
        <w:rPr>
          <w:rFonts w:eastAsiaTheme="minorHAnsi"/>
          <w:bCs/>
          <w:sz w:val="28"/>
          <w:szCs w:val="28"/>
        </w:rPr>
        <w:t xml:space="preserve"> штрафа, назначенного ему приговором от 08 ноября 2021 года, поскольку указанные преступления им совершены до вынесения предыдущего приговора.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>При этом в</w:t>
      </w:r>
      <w:r w:rsidRPr="00AC6F32">
        <w:rPr>
          <w:rFonts w:eastAsiaTheme="minorHAnsi"/>
          <w:sz w:val="28"/>
          <w:szCs w:val="28"/>
        </w:rPr>
        <w:t xml:space="preserve"> соответствии с частью 2 статьи 71 УК РФ наказание в виде штрафа подлежит самостоятельному исполнению.</w:t>
      </w:r>
    </w:p>
    <w:p w:rsidR="00F17DBF" w:rsidRPr="00AC6F32">
      <w:pPr>
        <w:widowControl w:val="0"/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Мировой судья считает необходимым назначить Малиновскому А.Д. окончательное наказание в виде лишения свободы реально, поскольку достижение целей наказания, в том числе его исправление возможно лишь в условиях изоляции от общества.</w:t>
      </w:r>
    </w:p>
    <w:p w:rsidR="00F17DBF" w:rsidRPr="00AC6F32">
      <w:pPr>
        <w:widowControl w:val="0"/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К тому же, принимая в</w:t>
      </w:r>
      <w:r w:rsidR="00EE08C0">
        <w:rPr>
          <w:rFonts w:eastAsiaTheme="minorHAnsi"/>
          <w:sz w:val="28"/>
          <w:szCs w:val="28"/>
        </w:rPr>
        <w:t>о</w:t>
      </w:r>
      <w:r w:rsidRPr="00AC6F32">
        <w:rPr>
          <w:rFonts w:eastAsiaTheme="minorHAnsi"/>
          <w:sz w:val="28"/>
          <w:szCs w:val="28"/>
        </w:rPr>
        <w:t xml:space="preserve"> внимание, что предыдущим приговором подсудимый осужден к реальному лишению свободы, возможность его условного осуждения исключена.</w:t>
      </w:r>
    </w:p>
    <w:p w:rsidR="00F17DBF" w:rsidRPr="00AC6F32">
      <w:pPr>
        <w:widowControl w:val="0"/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На основании пункта «а» части 1 статьи 58 УК РФ местом отбывания Малиновским А.Д. подлежащего назначению основного наказания подлежит назначению колония-поселение.</w:t>
      </w:r>
    </w:p>
    <w:p w:rsidR="00F17DBF" w:rsidRPr="00AC6F32">
      <w:pPr>
        <w:widowControl w:val="0"/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Ввиду невозможности исправления подсудимого без реального отбывания наказания в местах лишения свободы, оснований для замены на основании части 2 статьи 53.1 УК РФ назначенных ему за совершенные преступления наказаний принудительными работами не имеется.</w:t>
      </w:r>
    </w:p>
    <w:p w:rsidR="00F17DBF" w:rsidRPr="00AC6F32">
      <w:pPr>
        <w:tabs>
          <w:tab w:val="left" w:pos="1843"/>
        </w:tabs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 xml:space="preserve">Время нахождения Малиновского А.Д. под стражей в период с 15 </w:t>
      </w:r>
      <w:r w:rsidR="00EE08C0">
        <w:rPr>
          <w:rFonts w:eastAsiaTheme="minorHAnsi"/>
          <w:sz w:val="28"/>
          <w:szCs w:val="28"/>
        </w:rPr>
        <w:t>февраля 2022</w:t>
      </w:r>
      <w:r w:rsidRPr="00AC6F32">
        <w:rPr>
          <w:rFonts w:eastAsiaTheme="minorHAnsi"/>
          <w:sz w:val="28"/>
          <w:szCs w:val="28"/>
        </w:rPr>
        <w:t xml:space="preserve"> года и до дня вступления приговора в законную силу подлежит зачету в срок подлежащего назначению ему наказания в </w:t>
      </w:r>
      <w:r w:rsidRPr="00AC6F32">
        <w:rPr>
          <w:rFonts w:eastAsiaTheme="minorHAnsi"/>
          <w:sz w:val="28"/>
          <w:szCs w:val="28"/>
        </w:rPr>
        <w:t>виде лишения свободы соответствии с пунктом «в» части 3.1 УК РФ из расчета один день содержания под стражей за два дня отбывания наказания в колонии-поселении.</w:t>
      </w:r>
    </w:p>
    <w:p w:rsidR="00F17DBF" w:rsidRPr="00AC6F32">
      <w:pPr>
        <w:ind w:firstLine="567"/>
        <w:jc w:val="both"/>
        <w:rPr>
          <w:bCs/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>Кроме того, в подлежащее назначению подсудимому наказание в виде лишения свободы подлежит зачету наказание в виде лишения свободы, отбытое им по предыдущему приговору в период с 04 апреля по 23 августа 2021 года и с 08 ноября по 22 ноября 2021 года из расчета два дня за один день, а также в период с 24 августа по 07 ноября 2021</w:t>
      </w:r>
      <w:r w:rsidRPr="00AC6F32">
        <w:rPr>
          <w:rFonts w:eastAsiaTheme="minorHAnsi"/>
          <w:bCs/>
          <w:sz w:val="28"/>
          <w:szCs w:val="28"/>
        </w:rPr>
        <w:t xml:space="preserve"> года и в период с 23 ноября 2021 года по 14 февраля 2022 года из расчета один день за один день.</w:t>
      </w:r>
    </w:p>
    <w:p w:rsidR="00F17DBF" w:rsidRPr="00AC6F32">
      <w:pPr>
        <w:ind w:firstLine="567"/>
        <w:jc w:val="both"/>
        <w:rPr>
          <w:bCs/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 xml:space="preserve">Гражданским истцом </w:t>
      </w:r>
      <w:r w:rsidRPr="00AC6F32">
        <w:rPr>
          <w:rFonts w:eastAsiaTheme="minorHAnsi"/>
          <w:sz w:val="28"/>
          <w:szCs w:val="28"/>
        </w:rPr>
        <w:t>ООО МФК «Мани Мен»</w:t>
      </w:r>
      <w:r w:rsidRPr="00AC6F32">
        <w:rPr>
          <w:rFonts w:eastAsiaTheme="minorHAnsi"/>
          <w:bCs/>
          <w:sz w:val="28"/>
          <w:szCs w:val="28"/>
        </w:rPr>
        <w:t xml:space="preserve"> к Малиновскому А.Д. заявлен гражданский иск в размере 5</w:t>
      </w:r>
      <w:r w:rsidR="003F3763">
        <w:rPr>
          <w:rFonts w:eastAsiaTheme="minorHAnsi"/>
          <w:bCs/>
          <w:sz w:val="28"/>
          <w:szCs w:val="28"/>
        </w:rPr>
        <w:t xml:space="preserve"> </w:t>
      </w:r>
      <w:r w:rsidRPr="00AC6F32">
        <w:rPr>
          <w:rFonts w:eastAsiaTheme="minorHAnsi"/>
          <w:bCs/>
          <w:sz w:val="28"/>
          <w:szCs w:val="28"/>
        </w:rPr>
        <w:t>900 рублей, представляющий собой ущерб, причиненный потерпевшему преступлением, а гражданским истцом ООО МФК «ВЭББАНКИР</w:t>
      </w:r>
      <w:r w:rsidR="003821A3">
        <w:rPr>
          <w:rFonts w:eastAsiaTheme="minorHAnsi"/>
          <w:bCs/>
          <w:sz w:val="28"/>
          <w:szCs w:val="28"/>
        </w:rPr>
        <w:t>» - в размере 11</w:t>
      </w:r>
      <w:r w:rsidR="003F3763">
        <w:rPr>
          <w:rFonts w:eastAsiaTheme="minorHAnsi"/>
          <w:bCs/>
          <w:sz w:val="28"/>
          <w:szCs w:val="28"/>
        </w:rPr>
        <w:t xml:space="preserve"> </w:t>
      </w:r>
      <w:r w:rsidR="003821A3">
        <w:rPr>
          <w:rFonts w:eastAsiaTheme="minorHAnsi"/>
          <w:bCs/>
          <w:sz w:val="28"/>
          <w:szCs w:val="28"/>
        </w:rPr>
        <w:t>536,14 рублей</w:t>
      </w:r>
      <w:r w:rsidRPr="00AC6F32">
        <w:rPr>
          <w:rFonts w:eastAsiaTheme="minorHAnsi"/>
          <w:bCs/>
          <w:sz w:val="28"/>
          <w:szCs w:val="28"/>
        </w:rPr>
        <w:t>, включающий в себя как ущерб, причиненный потерпевшему преступлением, так и убытки в виде процентов за пользование займом и штрафов.</w:t>
      </w:r>
    </w:p>
    <w:p w:rsidR="00F17DBF" w:rsidRPr="00AC6F32">
      <w:pPr>
        <w:ind w:firstLine="567"/>
        <w:jc w:val="both"/>
        <w:rPr>
          <w:bCs/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>В ходе судебного разбирательства гражданские иски поддержаны гражданскими истцами и государственным обвинителем, а также признаны подсудимым.</w:t>
      </w:r>
    </w:p>
    <w:p w:rsidR="00F17DBF" w:rsidRPr="00AC6F32">
      <w:pPr>
        <w:ind w:firstLine="567"/>
        <w:jc w:val="both"/>
        <w:rPr>
          <w:bCs/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 xml:space="preserve">Принимая во внимание, что реальный ущерб, непосредственно причиненный преступлением, в соответствии со статьей 1064 ГК РФ подлежит возмещению </w:t>
      </w:r>
      <w:r w:rsidRPr="00AC6F32">
        <w:rPr>
          <w:rFonts w:eastAsiaTheme="minorHAnsi"/>
          <w:bCs/>
          <w:sz w:val="28"/>
          <w:szCs w:val="28"/>
        </w:rPr>
        <w:t>причинителем</w:t>
      </w:r>
      <w:r w:rsidRPr="00AC6F32">
        <w:rPr>
          <w:rFonts w:eastAsiaTheme="minorHAnsi"/>
          <w:bCs/>
          <w:sz w:val="28"/>
          <w:szCs w:val="28"/>
        </w:rPr>
        <w:t xml:space="preserve"> вреда, каковым является Малиновский А.Д., возмещение этого ущерба, соответственно, в размере 5</w:t>
      </w:r>
      <w:r w:rsidR="003F3763">
        <w:rPr>
          <w:rFonts w:eastAsiaTheme="minorHAnsi"/>
          <w:bCs/>
          <w:sz w:val="28"/>
          <w:szCs w:val="28"/>
        </w:rPr>
        <w:t xml:space="preserve"> </w:t>
      </w:r>
      <w:r w:rsidRPr="00AC6F32">
        <w:rPr>
          <w:rFonts w:eastAsiaTheme="minorHAnsi"/>
          <w:bCs/>
          <w:sz w:val="28"/>
          <w:szCs w:val="28"/>
        </w:rPr>
        <w:t>900 рублей и 8</w:t>
      </w:r>
      <w:r w:rsidR="003F3763">
        <w:rPr>
          <w:rFonts w:eastAsiaTheme="minorHAnsi"/>
          <w:bCs/>
          <w:sz w:val="28"/>
          <w:szCs w:val="28"/>
        </w:rPr>
        <w:t xml:space="preserve"> </w:t>
      </w:r>
      <w:r w:rsidRPr="00AC6F32">
        <w:rPr>
          <w:rFonts w:eastAsiaTheme="minorHAnsi"/>
          <w:bCs/>
          <w:sz w:val="28"/>
          <w:szCs w:val="28"/>
        </w:rPr>
        <w:t>000 рублей подлежит взысканию с него в пользу гражданских истцов. Соответственно, в этой части гражданские иски подлежат удовлетворению.</w:t>
      </w:r>
    </w:p>
    <w:p w:rsidR="00F17DBF" w:rsidRPr="00AC6F32">
      <w:pPr>
        <w:ind w:firstLine="567"/>
        <w:jc w:val="both"/>
        <w:rPr>
          <w:bCs/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>В остальной части исковые требования ООО МФК «ВЭББАНКИР» к Малиновскому А.Д. подлежат оставлению без рассмотрения с разъяснением гражданскому истцу права на об</w:t>
      </w:r>
      <w:r w:rsidR="003821A3">
        <w:rPr>
          <w:rFonts w:eastAsiaTheme="minorHAnsi"/>
          <w:bCs/>
          <w:sz w:val="28"/>
          <w:szCs w:val="28"/>
        </w:rPr>
        <w:t>ращение с</w:t>
      </w:r>
      <w:r w:rsidRPr="00AC6F32">
        <w:rPr>
          <w:rFonts w:eastAsiaTheme="minorHAnsi"/>
          <w:bCs/>
          <w:sz w:val="28"/>
          <w:szCs w:val="28"/>
        </w:rPr>
        <w:t xml:space="preserve"> этими требованиями в порядке гражданского судопроизводства, так как убытки в виде процентов за пользование займом и штрафов не непосредственно преступлением не причинены и поэтому возмещению в порядке уголовного судопроизводства не подлежат.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Вещественные доказательства по уголовному делу – копии документов ООО МФК «Мани Мен», а именно оферта на предоставление займа № 9763978 от 31 июля 2020 года, анкета-заявление, документ под названием: «детали заказа», копия паспорта на имя Малиновской Е.Е., ответ из ПАО «Сбербанк России», согласно которой  банковская карта 5469 6200 2754 2511 (счет № 40817810862001505951), на которую были переведены денежные средства ООО МФК «Мани</w:t>
      </w:r>
      <w:r w:rsidRPr="00AC6F32">
        <w:rPr>
          <w:rFonts w:eastAsiaTheme="minorHAnsi"/>
          <w:sz w:val="28"/>
          <w:szCs w:val="28"/>
        </w:rPr>
        <w:t xml:space="preserve"> </w:t>
      </w:r>
      <w:r w:rsidRPr="00AC6F32">
        <w:rPr>
          <w:rFonts w:eastAsiaTheme="minorHAnsi"/>
          <w:sz w:val="28"/>
          <w:szCs w:val="28"/>
        </w:rPr>
        <w:t>Мен», принадлежащей Малиновской Е.Е., ответ из ПАО «Сбербанк России», согласно которой  банковская карта 5228 6005 0186 8139)</w:t>
      </w:r>
      <w:r w:rsidR="003F3763">
        <w:rPr>
          <w:rFonts w:eastAsiaTheme="minorHAnsi"/>
          <w:sz w:val="28"/>
          <w:szCs w:val="28"/>
        </w:rPr>
        <w:t xml:space="preserve"> </w:t>
      </w:r>
      <w:r w:rsidRPr="00AC6F32">
        <w:rPr>
          <w:rFonts w:eastAsiaTheme="minorHAnsi"/>
          <w:sz w:val="28"/>
          <w:szCs w:val="28"/>
        </w:rPr>
        <w:t>счет № 40817810962004421770), на которую были переведены денежные средства с банковской карты, принадлежащей Малиновской Е.Е., принадлежащей Малиновскому А.Д. подлежат хранению в уголовном деле.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Процессуальные издержки в виде вознаграждения, подлежащего выплате адвокатам, участвующим в уголовном производстве по назначению, за оказание юридической помощи, на основании пункта 10 статьи 316, 132 УПК РФ, подлежат возмещению за счет средств федерального бюджета.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На основании изложенного, руководствуясь статьями 316-317 УПК РФ, мировой судья</w:t>
      </w:r>
    </w:p>
    <w:p w:rsidR="00F17DBF" w:rsidRPr="00AC6F32">
      <w:pPr>
        <w:jc w:val="center"/>
        <w:rPr>
          <w:sz w:val="28"/>
          <w:szCs w:val="28"/>
        </w:rPr>
      </w:pPr>
    </w:p>
    <w:p w:rsidR="00F17DBF" w:rsidRPr="00AC6F32">
      <w:pPr>
        <w:jc w:val="center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ПРИГОВОРИЛ:</w:t>
      </w:r>
    </w:p>
    <w:p w:rsidR="00F17DBF" w:rsidRPr="00AC6F32">
      <w:pPr>
        <w:jc w:val="center"/>
        <w:rPr>
          <w:sz w:val="28"/>
          <w:szCs w:val="28"/>
        </w:rPr>
      </w:pP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Малиновского А</w:t>
      </w:r>
      <w:r w:rsidR="002F54C7">
        <w:rPr>
          <w:rFonts w:eastAsiaTheme="minorHAnsi"/>
          <w:sz w:val="28"/>
          <w:szCs w:val="28"/>
        </w:rPr>
        <w:t>.</w:t>
      </w:r>
      <w:r w:rsidRPr="00AC6F32">
        <w:rPr>
          <w:rFonts w:eastAsiaTheme="minorHAnsi"/>
          <w:sz w:val="28"/>
          <w:szCs w:val="28"/>
        </w:rPr>
        <w:t>Д</w:t>
      </w:r>
      <w:r w:rsidR="002F54C7">
        <w:rPr>
          <w:rFonts w:eastAsiaTheme="minorHAnsi"/>
          <w:sz w:val="28"/>
          <w:szCs w:val="28"/>
        </w:rPr>
        <w:t>.</w:t>
      </w:r>
      <w:r w:rsidRPr="00AC6F32">
        <w:rPr>
          <w:rFonts w:eastAsiaTheme="minorHAnsi"/>
          <w:sz w:val="28"/>
          <w:szCs w:val="28"/>
        </w:rPr>
        <w:t xml:space="preserve"> признать виновным в совершении преступлений, предусмотренных частью 1 статьи 159 УК РФ (преступление в отношен</w:t>
      </w:r>
      <w:r w:rsidRPr="00AC6F32">
        <w:rPr>
          <w:rFonts w:eastAsiaTheme="minorHAnsi"/>
          <w:sz w:val="28"/>
          <w:szCs w:val="28"/>
        </w:rPr>
        <w:t>ии ООО</w:t>
      </w:r>
      <w:r w:rsidRPr="00AC6F32">
        <w:rPr>
          <w:rFonts w:eastAsiaTheme="minorHAnsi"/>
          <w:sz w:val="28"/>
          <w:szCs w:val="28"/>
        </w:rPr>
        <w:t xml:space="preserve"> МФК «Мани Мен») и частью 1 статьи 159 УК РФ (преступление в отношении ООО МФК «ВЭББАНКИР).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Назначить Малиновскому А.Д.: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- по части 1 статьи 159 УК РФ (преступление в отношен</w:t>
      </w:r>
      <w:r w:rsidRPr="00AC6F32">
        <w:rPr>
          <w:rFonts w:eastAsiaTheme="minorHAnsi"/>
          <w:sz w:val="28"/>
          <w:szCs w:val="28"/>
        </w:rPr>
        <w:t>ии ООО</w:t>
      </w:r>
      <w:r w:rsidRPr="00AC6F32">
        <w:rPr>
          <w:rFonts w:eastAsiaTheme="minorHAnsi"/>
          <w:sz w:val="28"/>
          <w:szCs w:val="28"/>
        </w:rPr>
        <w:t xml:space="preserve"> МФК «Мани Мен») наказание в виде лишения свободы сроком 7 месяцев,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- по части 1 статьи 159 УК РФ (преступление в отношен</w:t>
      </w:r>
      <w:r w:rsidRPr="00AC6F32">
        <w:rPr>
          <w:rFonts w:eastAsiaTheme="minorHAnsi"/>
          <w:sz w:val="28"/>
          <w:szCs w:val="28"/>
        </w:rPr>
        <w:t>ии ООО</w:t>
      </w:r>
      <w:r w:rsidRPr="00AC6F32">
        <w:rPr>
          <w:rFonts w:eastAsiaTheme="minorHAnsi"/>
          <w:sz w:val="28"/>
          <w:szCs w:val="28"/>
        </w:rPr>
        <w:t xml:space="preserve"> МФК «ВЭББАНКИР) наказание в виде лишения свободы сроком 8 месяцев.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В соответствии с частью 2 статьи 69 УК РФ по совокупности преступлений путем частичного сложения назначенных наказаний назначить Малиновскому А.Д. наказание в виде лишения свободы сроком 1 год.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На основании части 5 статьи 69 УК РФ по совокупности преступлений путем частичного сложения наказания, назначенного Малиновскому А.Д. по части 2 статьи 69 УК РФ, и наказания в виде лишения свободы, назначенного ему приговором Советского районного суда города Казани от 08 ноября 2021 года, а также путем полного сложения наказания, назначенного Малиновскому А.Д. по части 2 статьи 69</w:t>
      </w:r>
      <w:r w:rsidRPr="00AC6F32">
        <w:rPr>
          <w:rFonts w:eastAsiaTheme="minorHAnsi"/>
          <w:sz w:val="28"/>
          <w:szCs w:val="28"/>
        </w:rPr>
        <w:t xml:space="preserve"> УК РФ, и наказания в виде штрафа, назначенного ему приговором Советского районного суда города Казани от 08 ноября 2021 года, назна</w:t>
      </w:r>
      <w:r w:rsidR="003821A3">
        <w:rPr>
          <w:rFonts w:eastAsiaTheme="minorHAnsi"/>
          <w:sz w:val="28"/>
          <w:szCs w:val="28"/>
        </w:rPr>
        <w:t>чить Малиновскому А.Д. наказание</w:t>
      </w:r>
      <w:r w:rsidRPr="00AC6F32">
        <w:rPr>
          <w:rFonts w:eastAsiaTheme="minorHAnsi"/>
          <w:sz w:val="28"/>
          <w:szCs w:val="28"/>
        </w:rPr>
        <w:t xml:space="preserve"> в виде лишения свободы сроком 3 года 6 месяцев с отбыванием наказания в колонии-поселении и штрафа в размере 50</w:t>
      </w:r>
      <w:r w:rsidR="003821A3">
        <w:rPr>
          <w:rFonts w:eastAsiaTheme="minorHAnsi"/>
          <w:sz w:val="28"/>
          <w:szCs w:val="28"/>
        </w:rPr>
        <w:t xml:space="preserve"> </w:t>
      </w:r>
      <w:r w:rsidRPr="00AC6F32">
        <w:rPr>
          <w:rFonts w:eastAsiaTheme="minorHAnsi"/>
          <w:sz w:val="28"/>
          <w:szCs w:val="28"/>
        </w:rPr>
        <w:t>000 рублей.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Срок наказания в виде лишения свободы исполнять со дня вступления приговора в законную силу.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Избрать в отношении Малиновского А.Д. меру пресечения в виде заключения под стражу с содержанием в ФКУ СИЗО-1 УФСИН РФ по РТ, взяв его под стражу в зале суда.</w:t>
      </w:r>
    </w:p>
    <w:p w:rsidR="00F17DBF" w:rsidRPr="00AC6F32">
      <w:pPr>
        <w:tabs>
          <w:tab w:val="left" w:pos="1843"/>
        </w:tabs>
        <w:spacing w:line="315" w:lineRule="exact"/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 xml:space="preserve">Зачесть в назначенное Малиновскому А.Д. наказание в виде лишения свободы время его нахождения под стражей в период с 15 </w:t>
      </w:r>
      <w:r w:rsidR="003821A3">
        <w:rPr>
          <w:rFonts w:eastAsiaTheme="minorHAnsi"/>
          <w:sz w:val="28"/>
          <w:szCs w:val="28"/>
        </w:rPr>
        <w:t>февраля 2022</w:t>
      </w:r>
      <w:r w:rsidRPr="00AC6F32">
        <w:rPr>
          <w:rFonts w:eastAsiaTheme="minorHAnsi"/>
          <w:sz w:val="28"/>
          <w:szCs w:val="28"/>
        </w:rPr>
        <w:t xml:space="preserve"> года и до дня вступления приговора в законную силу соответствии с пунктом «в» части 3.1 УК РФ из расчета один день содержания под стражей за два дня отбывания наказания в колонии-поселении.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bCs/>
          <w:sz w:val="28"/>
          <w:szCs w:val="28"/>
        </w:rPr>
        <w:t xml:space="preserve">Также зачесть в назначенное Малиновскому А.Д. </w:t>
      </w:r>
      <w:r w:rsidRPr="00AC6F32">
        <w:rPr>
          <w:rFonts w:eastAsiaTheme="minorHAnsi"/>
          <w:bCs/>
          <w:sz w:val="28"/>
          <w:szCs w:val="28"/>
        </w:rPr>
        <w:t>наказание</w:t>
      </w:r>
      <w:r w:rsidRPr="00AC6F32">
        <w:rPr>
          <w:rFonts w:eastAsiaTheme="minorHAnsi"/>
          <w:bCs/>
          <w:sz w:val="28"/>
          <w:szCs w:val="28"/>
        </w:rPr>
        <w:t xml:space="preserve"> в виде лишения свободы отбытое им наказание в виде лишения свободы по приговору Советского районного суда города Казани от 08 ноября 2021 года в период с 04 апреля по 23 августа 2021 года и с 08 ноября по 22 ноября 2021 года из расчета два дня за один день, а также в период с 24 августа по 07 ноября 2021 года и в период с 23 ноября 2021 года по 14 февраля 2022 года из расчета один день за один день.</w:t>
      </w:r>
    </w:p>
    <w:p w:rsidR="00F17DBF" w:rsidRPr="00AC6F32">
      <w:pPr>
        <w:ind w:firstLine="567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В соответствии с частью 2 статьи 71 УК РФ наказание в виде штрафа исполнять самостоятельно.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Реквизиты для уплаты штрафа: </w:t>
      </w:r>
      <w:r w:rsidRPr="003821A3">
        <w:rPr>
          <w:rFonts w:eastAsiaTheme="minorHAnsi"/>
          <w:sz w:val="28"/>
          <w:szCs w:val="28"/>
        </w:rPr>
        <w:t>УФК по РТ (УМВД России по г. Казани л/с 04111515550)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>ИНН 1654002978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>КПП 165501001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>Отделение – НБ Республики Татарстан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>БИК 049205001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>ОКТМО 92701000</w:t>
      </w:r>
    </w:p>
    <w:p w:rsidR="003821A3" w:rsidRP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>р</w:t>
      </w:r>
      <w:r w:rsidRPr="003821A3">
        <w:rPr>
          <w:rFonts w:eastAsiaTheme="minorHAnsi"/>
          <w:sz w:val="28"/>
          <w:szCs w:val="28"/>
        </w:rPr>
        <w:t>/с 40101810800000010001</w:t>
      </w:r>
    </w:p>
    <w:p w:rsidR="003821A3" w:rsidP="003821A3">
      <w:pPr>
        <w:ind w:firstLine="567"/>
        <w:jc w:val="both"/>
        <w:rPr>
          <w:rFonts w:eastAsiaTheme="minorHAnsi"/>
          <w:sz w:val="28"/>
          <w:szCs w:val="28"/>
        </w:rPr>
      </w:pPr>
      <w:r w:rsidRPr="003821A3">
        <w:rPr>
          <w:rFonts w:eastAsiaTheme="minorHAnsi"/>
          <w:sz w:val="28"/>
          <w:szCs w:val="28"/>
        </w:rPr>
        <w:t xml:space="preserve">КБК 18811621040046000140        </w:t>
      </w:r>
    </w:p>
    <w:p w:rsidR="003821A3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 xml:space="preserve">Гражданские иск ООО МФК «Мани Мен» </w:t>
      </w:r>
      <w:r w:rsidR="00C93C13">
        <w:rPr>
          <w:rFonts w:eastAsiaTheme="minorHAnsi"/>
          <w:sz w:val="28"/>
          <w:szCs w:val="28"/>
        </w:rPr>
        <w:t xml:space="preserve">в размере </w:t>
      </w:r>
      <w:r w:rsidRPr="00AC6F32">
        <w:rPr>
          <w:rFonts w:eastAsiaTheme="minorHAnsi"/>
          <w:sz w:val="28"/>
          <w:szCs w:val="28"/>
        </w:rPr>
        <w:t>5</w:t>
      </w:r>
      <w:r w:rsidR="007C22B1">
        <w:rPr>
          <w:rFonts w:eastAsiaTheme="minorHAnsi"/>
          <w:sz w:val="28"/>
          <w:szCs w:val="28"/>
        </w:rPr>
        <w:t xml:space="preserve"> </w:t>
      </w:r>
      <w:r w:rsidRPr="00AC6F32">
        <w:rPr>
          <w:rFonts w:eastAsiaTheme="minorHAnsi"/>
          <w:sz w:val="28"/>
          <w:szCs w:val="28"/>
        </w:rPr>
        <w:t>900 рублей</w:t>
      </w:r>
      <w:r>
        <w:rPr>
          <w:rFonts w:eastAsiaTheme="minorHAnsi"/>
          <w:bCs/>
          <w:sz w:val="28"/>
          <w:szCs w:val="28"/>
        </w:rPr>
        <w:t xml:space="preserve"> удовлетворить в полном объеме.</w:t>
      </w:r>
      <w:r w:rsidRPr="003821A3">
        <w:t xml:space="preserve"> </w:t>
      </w:r>
      <w:r w:rsidRPr="003821A3">
        <w:rPr>
          <w:rFonts w:eastAsiaTheme="minorHAnsi"/>
          <w:bCs/>
          <w:sz w:val="28"/>
          <w:szCs w:val="28"/>
        </w:rPr>
        <w:t>Взыскать с Малиновского А.Д. в польз</w:t>
      </w:r>
      <w:r w:rsidRPr="003821A3">
        <w:rPr>
          <w:rFonts w:eastAsiaTheme="minorHAnsi"/>
          <w:bCs/>
          <w:sz w:val="28"/>
          <w:szCs w:val="28"/>
        </w:rPr>
        <w:t>у ООО</w:t>
      </w:r>
      <w:r w:rsidRPr="003821A3">
        <w:rPr>
          <w:rFonts w:eastAsiaTheme="minorHAnsi"/>
          <w:bCs/>
          <w:sz w:val="28"/>
          <w:szCs w:val="28"/>
        </w:rPr>
        <w:t xml:space="preserve"> МФК «Мани Мен» 5 900 рублей</w:t>
      </w:r>
      <w:r>
        <w:rPr>
          <w:rFonts w:eastAsiaTheme="minorHAnsi"/>
          <w:bCs/>
          <w:sz w:val="28"/>
          <w:szCs w:val="28"/>
        </w:rPr>
        <w:t xml:space="preserve"> в счет возмещения причинённого преступлением ущерба.</w:t>
      </w:r>
    </w:p>
    <w:p w:rsidR="00F17DBF" w:rsidRPr="00AC6F3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Pr="00AC6F32" w:rsidR="00324FB6">
        <w:rPr>
          <w:rFonts w:eastAsiaTheme="minorHAnsi"/>
          <w:bCs/>
          <w:sz w:val="28"/>
          <w:szCs w:val="28"/>
        </w:rPr>
        <w:t xml:space="preserve">ражданский иск ООО МФК «ВЭББАНКИР» </w:t>
      </w:r>
      <w:r w:rsidRPr="00AC6F32" w:rsidR="00324FB6">
        <w:rPr>
          <w:rFonts w:eastAsiaTheme="minorHAnsi"/>
          <w:sz w:val="28"/>
          <w:szCs w:val="28"/>
        </w:rPr>
        <w:t>удовлетворить частично.</w:t>
      </w:r>
      <w:r>
        <w:rPr>
          <w:rFonts w:eastAsiaTheme="minorHAnsi"/>
          <w:sz w:val="28"/>
          <w:szCs w:val="28"/>
        </w:rPr>
        <w:t xml:space="preserve"> </w:t>
      </w:r>
      <w:r w:rsidRPr="00AC6F32" w:rsidR="00324FB6">
        <w:rPr>
          <w:rFonts w:eastAsiaTheme="minorHAnsi"/>
          <w:sz w:val="28"/>
          <w:szCs w:val="28"/>
        </w:rPr>
        <w:t>Взыскать с Малиновского А.Д. в польз</w:t>
      </w:r>
      <w:r w:rsidRPr="00AC6F32" w:rsidR="00324FB6">
        <w:rPr>
          <w:rFonts w:eastAsiaTheme="minorHAnsi"/>
          <w:sz w:val="28"/>
          <w:szCs w:val="28"/>
        </w:rPr>
        <w:t xml:space="preserve">у </w:t>
      </w:r>
      <w:r w:rsidRPr="00AC6F32" w:rsidR="00324FB6">
        <w:rPr>
          <w:rFonts w:eastAsiaTheme="minorHAnsi"/>
          <w:bCs/>
          <w:sz w:val="28"/>
          <w:szCs w:val="28"/>
        </w:rPr>
        <w:t>ООО</w:t>
      </w:r>
      <w:r w:rsidRPr="00AC6F32" w:rsidR="00324FB6">
        <w:rPr>
          <w:rFonts w:eastAsiaTheme="minorHAnsi"/>
          <w:bCs/>
          <w:sz w:val="28"/>
          <w:szCs w:val="28"/>
        </w:rPr>
        <w:t xml:space="preserve"> МФК «ВЭББАНКИР» 8</w:t>
      </w:r>
      <w:r>
        <w:rPr>
          <w:rFonts w:eastAsiaTheme="minorHAnsi"/>
          <w:bCs/>
          <w:sz w:val="28"/>
          <w:szCs w:val="28"/>
        </w:rPr>
        <w:t xml:space="preserve"> </w:t>
      </w:r>
      <w:r w:rsidRPr="00AC6F32" w:rsidR="00324FB6">
        <w:rPr>
          <w:rFonts w:eastAsiaTheme="minorHAnsi"/>
          <w:bCs/>
          <w:sz w:val="28"/>
          <w:szCs w:val="28"/>
        </w:rPr>
        <w:t>000 рублей в счет возмещения причиненн</w:t>
      </w:r>
      <w:r>
        <w:rPr>
          <w:rFonts w:eastAsiaTheme="minorHAnsi"/>
          <w:bCs/>
          <w:sz w:val="28"/>
          <w:szCs w:val="28"/>
        </w:rPr>
        <w:t>ого преступлением</w:t>
      </w:r>
      <w:r w:rsidRPr="00AC6F32" w:rsidR="00324FB6">
        <w:rPr>
          <w:rFonts w:eastAsiaTheme="minorHAnsi"/>
          <w:bCs/>
          <w:sz w:val="28"/>
          <w:szCs w:val="28"/>
        </w:rPr>
        <w:t xml:space="preserve"> ущерб</w:t>
      </w:r>
      <w:r>
        <w:rPr>
          <w:rFonts w:eastAsiaTheme="minorHAnsi"/>
          <w:bCs/>
          <w:sz w:val="28"/>
          <w:szCs w:val="28"/>
        </w:rPr>
        <w:t>а</w:t>
      </w:r>
      <w:r w:rsidRPr="00AC6F32" w:rsidR="00324FB6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Cs/>
          <w:sz w:val="28"/>
          <w:szCs w:val="28"/>
        </w:rPr>
        <w:t xml:space="preserve"> </w:t>
      </w:r>
      <w:r w:rsidRPr="00AC6F32" w:rsidR="00324FB6">
        <w:rPr>
          <w:rFonts w:eastAsiaTheme="minorHAnsi"/>
          <w:sz w:val="28"/>
          <w:szCs w:val="28"/>
        </w:rPr>
        <w:t xml:space="preserve">В остальной части исковые требования </w:t>
      </w:r>
      <w:r w:rsidRPr="00AC6F32" w:rsidR="00324FB6">
        <w:rPr>
          <w:rFonts w:eastAsiaTheme="minorHAnsi"/>
          <w:bCs/>
          <w:sz w:val="28"/>
          <w:szCs w:val="28"/>
        </w:rPr>
        <w:t>ООО МФК «ВЭББАНКИР» к Малиновскому А.Д. оставить без рас</w:t>
      </w:r>
      <w:r>
        <w:rPr>
          <w:rFonts w:eastAsiaTheme="minorHAnsi"/>
          <w:bCs/>
          <w:sz w:val="28"/>
          <w:szCs w:val="28"/>
        </w:rPr>
        <w:t>смотрения, разъяснив гражданскому</w:t>
      </w:r>
      <w:r w:rsidRPr="00AC6F32" w:rsidR="00324FB6">
        <w:rPr>
          <w:rFonts w:eastAsiaTheme="minorHAnsi"/>
          <w:bCs/>
          <w:sz w:val="28"/>
          <w:szCs w:val="28"/>
        </w:rPr>
        <w:t xml:space="preserve"> истц</w:t>
      </w:r>
      <w:r>
        <w:rPr>
          <w:rFonts w:eastAsiaTheme="minorHAnsi"/>
          <w:bCs/>
          <w:sz w:val="28"/>
          <w:szCs w:val="28"/>
        </w:rPr>
        <w:t>у</w:t>
      </w:r>
      <w:r w:rsidR="007C22B1">
        <w:rPr>
          <w:rFonts w:eastAsiaTheme="minorHAnsi"/>
          <w:bCs/>
          <w:sz w:val="28"/>
          <w:szCs w:val="28"/>
        </w:rPr>
        <w:t>,</w:t>
      </w:r>
      <w:r w:rsidRPr="00AC6F32" w:rsidR="00324FB6">
        <w:rPr>
          <w:rFonts w:eastAsiaTheme="minorHAnsi"/>
          <w:bCs/>
          <w:sz w:val="28"/>
          <w:szCs w:val="28"/>
        </w:rPr>
        <w:t xml:space="preserve"> право на обращение в суд с требованиями в этой части в порядке гражданского судопроизводства.</w:t>
      </w:r>
    </w:p>
    <w:p w:rsidR="00F17DBF" w:rsidRPr="00AC6F32">
      <w:pPr>
        <w:ind w:firstLine="720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Вещественные доказательства по уголовному делу – копии документов ООО МФК «Мани Мен», а именно оферта на предоставление займа № 9763978 от 31 июля 2020 года, анкета-заявление, документ под названием: «детали заказа», копия паспорта на имя Малиновской Е.Е., ответ из ПАО «Сбербанк России», согласно которой  банковская карта 5469 6200 2754 2511 (счет № 40817810862001505951), на которую были переведены денежные средства ООО МФК «Мани</w:t>
      </w:r>
      <w:r w:rsidRPr="00AC6F32">
        <w:rPr>
          <w:rFonts w:eastAsiaTheme="minorHAnsi"/>
          <w:sz w:val="28"/>
          <w:szCs w:val="28"/>
        </w:rPr>
        <w:t xml:space="preserve"> Мен», принадлежащей Малиновской Е.Е., ответ из ПАО «Сбербанк России», согласно которой  банковская карта 5228 6005 0186 8139</w:t>
      </w:r>
      <w:r w:rsidRPr="00AC6F32">
        <w:rPr>
          <w:rFonts w:eastAsiaTheme="minorHAnsi"/>
          <w:sz w:val="28"/>
          <w:szCs w:val="28"/>
        </w:rPr>
        <w:t xml:space="preserve"> )</w:t>
      </w:r>
      <w:r w:rsidR="007608BA">
        <w:rPr>
          <w:rFonts w:eastAsiaTheme="minorHAnsi"/>
          <w:sz w:val="28"/>
          <w:szCs w:val="28"/>
        </w:rPr>
        <w:t xml:space="preserve"> </w:t>
      </w:r>
      <w:r w:rsidRPr="00AC6F32">
        <w:rPr>
          <w:rFonts w:eastAsiaTheme="minorHAnsi"/>
          <w:sz w:val="28"/>
          <w:szCs w:val="28"/>
        </w:rPr>
        <w:t>счет № 40817810962004421770), на которую были переведены денежные средства с банковской карты, принадлежащей Малиновской Е.Е., принадлежащей Малиновскому А.Д. – хранить в уголовном деле до истечения срока хранения.</w:t>
      </w:r>
    </w:p>
    <w:p w:rsidR="00F17DBF" w:rsidRPr="00AC6F32">
      <w:pPr>
        <w:ind w:firstLine="720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Процессуальные издержки отнести за счет средств федерального бюджета.</w:t>
      </w:r>
    </w:p>
    <w:p w:rsidR="00F17DBF" w:rsidRPr="00AC6F32">
      <w:pPr>
        <w:ind w:firstLine="720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 xml:space="preserve">Приговор может быть обжалован в апелляционном порядке в Советский районный суд города Казани в течение 10 суток со дня </w:t>
      </w:r>
      <w:r w:rsidRPr="00AC6F32">
        <w:rPr>
          <w:rFonts w:eastAsiaTheme="minorHAnsi"/>
          <w:sz w:val="28"/>
          <w:szCs w:val="28"/>
        </w:rPr>
        <w:t xml:space="preserve">провозглашения, а </w:t>
      </w:r>
      <w:r w:rsidRPr="00AC6F32">
        <w:rPr>
          <w:rFonts w:eastAsiaTheme="minorHAnsi"/>
          <w:sz w:val="28"/>
          <w:szCs w:val="28"/>
        </w:rPr>
        <w:t>осужденным</w:t>
      </w:r>
      <w:r w:rsidRPr="00AC6F32">
        <w:rPr>
          <w:rFonts w:eastAsiaTheme="minorHAnsi"/>
          <w:sz w:val="28"/>
          <w:szCs w:val="28"/>
        </w:rPr>
        <w:t xml:space="preserve"> находящимся под стражей в тот же срок с момента вручения ему копии приговора суда.</w:t>
      </w:r>
    </w:p>
    <w:p w:rsidR="00F17DBF" w:rsidRPr="00AC6F32">
      <w:pPr>
        <w:ind w:firstLine="720"/>
        <w:jc w:val="both"/>
        <w:rPr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В случае подачи апелляционной жалобы, осужденный, в тот же срок, вправе ходатайствовать о своем участии при рассмотрении уголовного дела судом апелляционной инстанции.</w:t>
      </w:r>
    </w:p>
    <w:p w:rsidR="00F17DBF" w:rsidRPr="00AC6F32">
      <w:pPr>
        <w:jc w:val="both"/>
        <w:rPr>
          <w:sz w:val="28"/>
          <w:szCs w:val="28"/>
        </w:rPr>
      </w:pPr>
    </w:p>
    <w:p w:rsidR="00F17DBF">
      <w:pPr>
        <w:ind w:firstLine="708"/>
        <w:jc w:val="both"/>
        <w:rPr>
          <w:rFonts w:eastAsiaTheme="minorHAnsi"/>
          <w:sz w:val="28"/>
          <w:szCs w:val="28"/>
        </w:rPr>
      </w:pPr>
      <w:r w:rsidRPr="00AC6F32">
        <w:rPr>
          <w:rFonts w:eastAsiaTheme="minorHAnsi"/>
          <w:sz w:val="28"/>
          <w:szCs w:val="28"/>
        </w:rPr>
        <w:t>Ми</w:t>
      </w:r>
      <w:r w:rsidR="003821A3">
        <w:rPr>
          <w:rFonts w:eastAsiaTheme="minorHAnsi"/>
          <w:sz w:val="28"/>
          <w:szCs w:val="28"/>
        </w:rPr>
        <w:t xml:space="preserve">ровой судья                                </w:t>
      </w:r>
      <w:r w:rsidRPr="00AC6F32">
        <w:rPr>
          <w:rFonts w:eastAsiaTheme="minorHAnsi"/>
          <w:sz w:val="28"/>
          <w:szCs w:val="28"/>
        </w:rPr>
        <w:t xml:space="preserve">                       Нуреева Д.Р.</w:t>
      </w:r>
    </w:p>
    <w:p w:rsidR="003821A3" w:rsidRPr="00AC6F32">
      <w:pPr>
        <w:ind w:firstLine="708"/>
        <w:jc w:val="both"/>
        <w:rPr>
          <w:sz w:val="10"/>
          <w:szCs w:val="10"/>
        </w:rPr>
      </w:pPr>
      <w:r>
        <w:rPr>
          <w:rFonts w:eastAsiaTheme="minorHAnsi"/>
          <w:sz w:val="28"/>
          <w:szCs w:val="28"/>
        </w:rPr>
        <w:t>Копия верна.</w:t>
      </w:r>
    </w:p>
    <w:sectPr>
      <w:pgSz w:w="11906" w:h="16838"/>
      <w:pgMar w:top="567" w:right="170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C020B"/>
    <w:multiLevelType w:val="hybridMultilevel"/>
    <w:tmpl w:val="42284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60F69"/>
    <w:multiLevelType w:val="hybridMultilevel"/>
    <w:tmpl w:val="BF42E38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8144BAF"/>
    <w:multiLevelType w:val="hybridMultilevel"/>
    <w:tmpl w:val="71EA856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2B0E643A"/>
    <w:multiLevelType w:val="hybridMultilevel"/>
    <w:tmpl w:val="AE30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80CDB"/>
    <w:multiLevelType w:val="hybridMultilevel"/>
    <w:tmpl w:val="E1C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66592"/>
    <w:multiLevelType w:val="multilevel"/>
    <w:tmpl w:val="1A1E6DF6"/>
    <w:lvl w:ilvl="0">
      <w:start w:val="24"/>
      <w:numFmt w:val="decimal"/>
      <w:lvlText w:val="%1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2005"/>
      <w:numFmt w:val="decimal"/>
      <w:lvlText w:val="%1.%2.%3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6">
    <w:nsid w:val="6D731DF7"/>
    <w:multiLevelType w:val="hybridMultilevel"/>
    <w:tmpl w:val="9730B73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BF"/>
    <w:rsid w:val="00172DED"/>
    <w:rsid w:val="0023461B"/>
    <w:rsid w:val="002F4BBE"/>
    <w:rsid w:val="002F54C7"/>
    <w:rsid w:val="00324FB6"/>
    <w:rsid w:val="003821A3"/>
    <w:rsid w:val="003F3763"/>
    <w:rsid w:val="004537E6"/>
    <w:rsid w:val="005F583A"/>
    <w:rsid w:val="007608BA"/>
    <w:rsid w:val="007C22B1"/>
    <w:rsid w:val="00AC6F32"/>
    <w:rsid w:val="00B12D6F"/>
    <w:rsid w:val="00C93C13"/>
    <w:rsid w:val="00EE08C0"/>
    <w:rsid w:val="00F17DB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2"/>
    <w:uiPriority w:val="99"/>
    <w:unhideWhenUsed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 w:themeColor="text1" w:themeTint="0D"/>
      </w:tcPr>
    </w:tblStylePr>
    <w:tblStylePr w:type="band1Horz">
      <w:tblPr/>
      <w:tcPr>
        <w:shd w:val="clear" w:color="F2F2F2" w:fill="auto" w:themeColor="text1" w:themeTint="0D"/>
      </w:tcPr>
    </w:tblStylePr>
  </w:style>
  <w:style w:type="table" w:customStyle="1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 w:themeColor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auto" w:themeColor="accent1" w:theme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auto" w:themeColor="accent1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auto" w:themeColor="accent1" w:theme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auto" w:themeColor="accent2" w:theme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uto" w:themeColor="accent3" w:theme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auto" w:themeColor="accent4" w:theme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auto" w:themeColor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 w:themeColor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auto" w:themeColor="text1" w:theme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 w:themeColor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band1Vert">
      <w:tblPr/>
      <w:tcPr>
        <w:shd w:val="clear" w:color="8A8A8A" w:fill="auto" w:themeColor="text1" w:themeTint="75"/>
      </w:tcPr>
    </w:tblStylePr>
    <w:tblStylePr w:type="band1Horz">
      <w:tblPr/>
      <w:tcPr>
        <w:shd w:val="clear" w:color="8A8A8A" w:fill="auto" w:themeColor="text1" w:theme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auto" w:themeColor="accent1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auto" w:themeColor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band1Vert">
      <w:tblPr/>
      <w:tcPr>
        <w:shd w:val="clear" w:color="A9BEE4" w:fill="auto" w:themeColor="accent1" w:themeTint="75"/>
      </w:tcPr>
    </w:tblStylePr>
    <w:tblStylePr w:type="band1Horz">
      <w:tblPr/>
      <w:tcPr>
        <w:shd w:val="clear" w:color="A9BEE4" w:fill="auto" w:themeColor="accent1" w:theme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auto" w:themeColor="accent2" w:theme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auto" w:themeColor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band1Vert">
      <w:tblPr/>
      <w:tcPr>
        <w:shd w:val="clear" w:color="F6C3A0" w:fill="auto" w:themeColor="accent2" w:themeTint="75"/>
      </w:tcPr>
    </w:tblStylePr>
    <w:tblStylePr w:type="band1Horz">
      <w:tblPr/>
      <w:tcPr>
        <w:shd w:val="clear" w:color="F6C3A0" w:fill="auto" w:themeColor="accent2" w:theme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auto" w:themeColor="accent3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uto" w:themeColor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band1Vert">
      <w:tblPr/>
      <w:tcPr>
        <w:shd w:val="clear" w:color="D5D5D5" w:fill="auto" w:themeColor="accent3" w:themeTint="75"/>
      </w:tcPr>
    </w:tblStylePr>
    <w:tblStylePr w:type="band1Horz">
      <w:tblPr/>
      <w:tcPr>
        <w:shd w:val="clear" w:color="D5D5D5" w:fill="auto" w:themeColor="accent3" w:theme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auto" w:themeColor="accent4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auto" w:themeColor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band1Vert">
      <w:tblPr/>
      <w:tcPr>
        <w:shd w:val="clear" w:color="FFE28A" w:fill="auto" w:themeColor="accent4" w:themeTint="75"/>
      </w:tcPr>
    </w:tblStylePr>
    <w:tblStylePr w:type="band1Horz">
      <w:tblPr/>
      <w:tcPr>
        <w:shd w:val="clear" w:color="FFE28A" w:fill="auto" w:themeColor="accent4" w:theme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auto" w:themeColor="accent5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auto" w:themeColor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band1Vert">
      <w:tblPr/>
      <w:tcPr>
        <w:shd w:val="clear" w:color="B3D0EB" w:fill="auto" w:themeColor="accent5" w:themeTint="75"/>
      </w:tcPr>
    </w:tblStylePr>
    <w:tblStylePr w:type="band1Horz">
      <w:tblPr/>
      <w:tcPr>
        <w:shd w:val="clear" w:color="B3D0EB" w:fill="auto" w:themeColor="accent5" w:theme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auto" w:themeColor="accent6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auto" w:themeColor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band1Vert">
      <w:tblPr/>
      <w:tcPr>
        <w:shd w:val="clear" w:color="BCDBA8" w:fill="auto" w:themeColor="accent6" w:themeTint="75"/>
      </w:tcPr>
    </w:tblStylePr>
    <w:tblStylePr w:type="band1Horz">
      <w:tblPr/>
      <w:tcPr>
        <w:shd w:val="clear" w:color="BCDBA8" w:fill="auto" w:themeColor="accent6" w:theme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Shade="95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Shade="95" w:themeTint="80"/>
      </w:rPr>
    </w:tblStylePr>
    <w:tblStylePr w:type="firstCol">
      <w:rPr>
        <w:b/>
        <w:color w:val="A0B7E1" w:themeColor="accent1" w:themeShade="95" w:themeTint="80"/>
      </w:rPr>
    </w:tblStylePr>
    <w:tblStylePr w:type="lastCol">
      <w:rPr>
        <w:b/>
        <w:color w:val="A0B7E1" w:themeColor="accent1" w:themeShade="95" w:themeTint="80"/>
      </w:rPr>
    </w:tblStylePr>
    <w:tblStylePr w:type="band1Vert"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A0B7E1" w:themeColor="accent1" w:themeShade="95" w:themeTint="80"/>
        <w:sz w:val="22"/>
      </w:rPr>
      <w:tblPr/>
      <w:tcPr>
        <w:shd w:val="clear" w:color="D8E2F3" w:fill="auto" w:themeColor="accent1" w:themeTint="34"/>
      </w:tcPr>
    </w:tblStylePr>
    <w:tblStylePr w:type="band2Horz">
      <w:rPr>
        <w:rFonts w:ascii="Arial" w:hAnsi="Arial"/>
        <w:color w:val="A0B7E1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auto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A0B7E1" w:themeColor="accent1" w:themeShade="95" w:themeTint="80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A0B7E1" w:themeColor="accent1" w:themeShade="95" w:themeTint="80"/>
        <w:sz w:val="22"/>
      </w:rPr>
      <w:tblPr/>
      <w:tcPr>
        <w:shd w:val="clear" w:color="D8E2F3" w:fill="auto" w:themeColor="accent1" w:themeTint="34"/>
      </w:tcPr>
    </w:tblStylePr>
    <w:tblStylePr w:type="band2Horz">
      <w:rPr>
        <w:rFonts w:ascii="Arial" w:hAnsi="Arial"/>
        <w:color w:val="A0B7E1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auto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tblPr/>
      <w:tcPr>
        <w:shd w:val="clear" w:color="BFBFBF" w:fill="auto" w:themeColor="text1" w:theme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 w:themeColor="accent1" w:themeTint="40"/>
      </w:tcPr>
    </w:tblStylePr>
    <w:tblStylePr w:type="band1Horz">
      <w:tblPr/>
      <w:tcPr>
        <w:shd w:val="clear" w:color="CFDBF0" w:fill="auto" w:themeColor="accent1" w:theme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 w:themeColor="accent2" w:themeTint="40"/>
      </w:tcPr>
    </w:tblStylePr>
    <w:tblStylePr w:type="band1Horz">
      <w:tblPr/>
      <w:tcPr>
        <w:shd w:val="clear" w:color="FADECB" w:fill="auto" w:themeColor="accent2" w:theme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 w:themeColor="accent3" w:themeTint="40"/>
      </w:tcPr>
    </w:tblStylePr>
    <w:tblStylePr w:type="band1Horz">
      <w:tblPr/>
      <w:tcPr>
        <w:shd w:val="clear" w:color="E8E8E8" w:fill="auto" w:themeColor="accent3" w:theme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 w:themeColor="accent4" w:themeTint="40"/>
      </w:tcPr>
    </w:tblStylePr>
    <w:tblStylePr w:type="band1Horz">
      <w:tblPr/>
      <w:tcPr>
        <w:shd w:val="clear" w:color="FFEFBF" w:fill="auto" w:themeColor="accent4" w:theme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 w:themeColor="accent5" w:themeTint="40"/>
      </w:tcPr>
    </w:tblStylePr>
    <w:tblStylePr w:type="band1Horz">
      <w:tblPr/>
      <w:tcPr>
        <w:shd w:val="clear" w:color="D5E5F4" w:fill="auto" w:themeColor="accent5" w:theme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 w:themeColor="accent6" w:themeTint="40"/>
      </w:tcPr>
    </w:tblStylePr>
    <w:tblStylePr w:type="band1Horz">
      <w:tblPr/>
      <w:tcPr>
        <w:shd w:val="clear" w:color="DAEBCF" w:fill="auto" w:themeColor="accent6" w:theme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 w:themeColor="accent2" w:theme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 w:themeColor="accent3" w:theme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 w:themeColor="accent4" w:theme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auto" w:themeColor="accent5" w:theme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 w:themeColor="accent6" w:theme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auto" w:themeColor="text1" w:theme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auto" w:themeColor="text1" w:theme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 w:themeColor="text1" w:theme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auto" w:themeColor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auto" w:themeColor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auto" w:themeColor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auto" w:themeColor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auto" w:themeColor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auto" w:themeColor="accent2" w:theme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auto" w:themeColor="accent2" w:theme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 w:themeColor="accent2" w:theme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 w:themeColor="accent2" w:theme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 w:themeColor="accent2" w:theme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auto" w:themeColor="accent3" w:theme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auto" w:themeColor="accent3" w:theme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 w:themeColor="accent3" w:theme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 w:themeColor="accent3" w:theme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 w:themeColor="accent3" w:theme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auto" w:themeColor="accent4" w:theme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auto" w:themeColor="accent4" w:theme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 w:themeColor="accent4" w:theme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 w:themeColor="accent4" w:theme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 w:themeColor="accent4" w:theme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auto" w:themeColor="accent5" w:theme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auto" w:themeColor="accent5" w:theme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auto" w:themeColor="accent5" w:theme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auto" w:themeColor="accent5" w:theme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auto" w:themeColor="accent5" w:theme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uto" w:themeColor="accent6" w:theme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uto" w:themeColor="accent6" w:theme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 w:themeColor="accent6" w:theme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 w:themeColor="accent6" w:theme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 w:themeColor="accent6" w:theme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auto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Shade="9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Shade="9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blPr/>
      <w:tcPr>
        <w:shd w:val="clear" w:color="D5E5F4" w:fill="auto" w:themeColor="accent5" w:theme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auto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blPr/>
      <w:tcPr>
        <w:shd w:val="clear" w:color="D5E5F4" w:fill="auto" w:themeColor="accent5" w:theme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</w:style>
  <w:style w:type="character" w:customStyle="1" w:styleId="a5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30">
    <w:name w:val="Знак3"/>
    <w:basedOn w:val="Normal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a6"/>
  </w:style>
  <w:style w:type="character" w:customStyle="1" w:styleId="a6">
    <w:name w:val="Текст примечания Знак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a7"/>
    <w:rPr>
      <w:b/>
      <w:bCs/>
    </w:rPr>
  </w:style>
  <w:style w:type="character" w:customStyle="1" w:styleId="a7">
    <w:name w:val="Тема примечания Знак"/>
    <w:basedOn w:val="a6"/>
    <w:link w:val="CommentSubjec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8106B1B-E6D3-4A39-91E6-B0B08C9F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