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88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</w:p>
    <w:p>
      <w:pPr>
        <w:spacing w:before="0" w:after="0"/>
        <w:ind w:right="1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Вафиной В.Р.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Нижнекамского городского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Сунгатуллина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Нижнекамского городского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Мувщининой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Гиззатулиной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0"/>
          <w:rFonts w:ascii="Times New Roman" w:eastAsia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>в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подряда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электрогазосварщиком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4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инвалидом не 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судимого: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- 13 октября 2008 г. Нижнекамским городским судом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изменениями)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ст.158 ч.2, ст.228 ч.1, ст.69 ч.2, ст.73 УК РФ к 2 годам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месяцам лишения свободы условно с испытательным сроком 2 года;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- 30 июля 2009 г. Нижнекамским городским судом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изменениями) </w:t>
      </w:r>
      <w:r>
        <w:rPr>
          <w:rFonts w:ascii="Times New Roman" w:eastAsia="Times New Roman" w:hAnsi="Times New Roman" w:cs="Times New Roman"/>
          <w:sz w:val="28"/>
          <w:szCs w:val="28"/>
        </w:rPr>
        <w:t>по ст.161 ч.2п. «а, г», ст.163 ч.3, ст.74, ст.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к 7 годам 5 месяцам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штрафом в размере </w:t>
      </w:r>
      <w:r>
        <w:rPr>
          <w:rStyle w:val="cat-Sumgrp-3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виде лишения свободы в исправительной колонии строгого режима, освобожденного 20 февраля 2017 г.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отбытию срока;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- 27 ноября 2018 г. Нижнекамским городск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судом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ст.158 ч.3, ст.70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2 годам 6 месяцам лишения свободы со штрафом в размере </w:t>
      </w:r>
      <w:r>
        <w:rPr>
          <w:rStyle w:val="cat-Sumgrp-3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виде лишения свободы в исправительной колонии строгого режима, освобожденного 20 апреля 2021 г. по отбытию срока;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 февраля 2022 г. мировым судьей судебного участка № 8 по Нижнекамскому судебному району Республики Татарстан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ст.158, ст.70, ст.73 УК РФ к 8 месяцам лишения свободы условно с испытательном сроком 1 год со штрафом в размере </w:t>
      </w:r>
      <w:r>
        <w:rPr>
          <w:rStyle w:val="cat-Sumgrp-36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13 часов 30 минут до 13 часов 35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вызванном употреблением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«Магнит», расположенном в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Татарстан, действуя умышлено,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корыстных побуждений, путем свободного доступа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шотландский </w:t>
      </w:r>
      <w:r>
        <w:rPr>
          <w:rFonts w:ascii="Times New Roman" w:eastAsia="Times New Roman" w:hAnsi="Times New Roman" w:cs="Times New Roman"/>
          <w:sz w:val="28"/>
          <w:szCs w:val="28"/>
        </w:rPr>
        <w:t>купажированный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Johnnie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Walker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Black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Label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выдержкой 12 лет, 40%, 0,7/12 в количестве 2 бутылок, стоимостью каждая </w:t>
      </w:r>
      <w:r>
        <w:rPr>
          <w:rStyle w:val="cat-Sumgrp-37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на общую сумму </w:t>
      </w:r>
      <w:r>
        <w:rPr>
          <w:rStyle w:val="cat-Sumgrp-38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принадлежащие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скрывшись с места преступления и распорядившись похищенным по своему усмотрению, причинив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на сумму </w:t>
      </w:r>
      <w:r>
        <w:rPr>
          <w:rStyle w:val="cat-Sumgrp-38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ст.158 УК РФ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сидел дома, пил пиво.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в 13 часов 30 минут – 13 часов 35 минут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ашел в магазин «Магнит» на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бес попутал,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стеллажа с алкоголем </w:t>
      </w:r>
      <w:r>
        <w:rPr>
          <w:rFonts w:ascii="Times New Roman" w:eastAsia="Times New Roman" w:hAnsi="Times New Roman" w:cs="Times New Roman"/>
          <w:sz w:val="28"/>
          <w:szCs w:val="28"/>
        </w:rPr>
        <w:t>украл две бутылки виски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 Лейбл, положил в корзину. Взял еще две банки пива, виски спрятал, за пиво заплатил и ушел,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магниты не сработали.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Придя домой, алкоголь выпил, тару выбросил. Во время совершения кражи был одет в черную дубленку, черную </w:t>
      </w:r>
      <w:r>
        <w:rPr>
          <w:rFonts w:ascii="Times New Roman" w:eastAsia="Times New Roman" w:hAnsi="Times New Roman" w:cs="Times New Roman"/>
          <w:sz w:val="28"/>
          <w:szCs w:val="28"/>
        </w:rPr>
        <w:t>вязанную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шапку, темные джинсы. Через 2-3 дня к нему по этому поводу приехал сотрудник полиции.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добровольно написал явку с повинной. Состояние алкогольного опьянения повлияло на совершение преступления.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ущерб возместил.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показаниями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свидетелей, материалами уголовного дела.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3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направил ходатайство о рассмотрении дела в его отсутствие.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оглашенных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.1 ст.281 УПК РФ с согласия сторон показаний представителя потерпевшего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31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данных им в ходе дознания, следует, что он работает ведущим специалистом по безопасности в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интересы магазина «Магнит», расположенного в </w:t>
      </w:r>
      <w:r>
        <w:rPr>
          <w:rStyle w:val="cat-Addressgrp-3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декабря 2021 г. в дневное время </w:t>
      </w:r>
      <w:r>
        <w:rPr>
          <w:rStyle w:val="cat-FIOgrp-31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проходя между торговыми рядами,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заметил, что в рядах с дорогим алкоголем в переднем ряду отсутствуют две бутылки виски «Джо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Уокер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При просмотре видеозаписей </w:t>
      </w:r>
      <w:r>
        <w:rPr>
          <w:rFonts w:ascii="Times New Roman" w:eastAsia="Times New Roman" w:hAnsi="Times New Roman" w:cs="Times New Roman"/>
          <w:sz w:val="28"/>
          <w:szCs w:val="28"/>
        </w:rPr>
        <w:t>он обнаружил, что 22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 г. незнакомый мужчина, одетый в черную дубленку, черные штаны, забрал две бутылки виски, отошел в ряды с хозяйственными продуктами и две бутылки положил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внутрь надетой на него дубленки. После этого мужчина взял две бутылки пива, оплатил на кассе и вышел 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. По товарно-транспортным накладным сумма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причиненного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>
        <w:rPr>
          <w:rStyle w:val="cat-Sumgrp-38rplc-6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Потом </w:t>
      </w:r>
      <w:r>
        <w:rPr>
          <w:rStyle w:val="cat-FIOgrp-31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полицию, приехала следственно-оперативна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группа. Сотрудники полиции по фотографии, предоставленной </w:t>
      </w:r>
      <w:r>
        <w:rPr>
          <w:rStyle w:val="cat-FIOgrp-3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опознали </w:t>
      </w: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.д.34-36)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оглашенных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.1 ст.281 УПК РФ с согласия сторон дополнительных показаний представителя потерпевшего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31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данных им в ходе дознания, следует, что 19 января 2022 г.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возместил материальный ущерб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38rplc-6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.д.57-58)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оглашенных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ст.281 УПК РФ с согласия сторон показаний свидетеля </w:t>
      </w:r>
      <w:r>
        <w:rPr>
          <w:rStyle w:val="cat-FIOgrp-32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данных им в ходе дознания, следует, что он является оперуполномоченным отдела уголовного розыска УМВД России по Нижнекамскому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декабря 2021 г. поступило сообщение о краже из магазина «Магнит», расположенного в </w:t>
      </w:r>
      <w:r>
        <w:rPr>
          <w:rStyle w:val="cat-Addressgrp-3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просмотре камер видеонаблюдения. В ход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отработки сообщения было установлено, что кражу совершил мужчина, одетый в черную куртку, черные брюки, черную шапку. В ходе проведения оперативно-розыскных мероприятий данный мужчина был установлен, им оказался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При прибытии по месту 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признался в совершении 22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 г. в магазине «Магнит» кражи двух бутылок виски «</w:t>
      </w:r>
      <w:r>
        <w:rPr>
          <w:rFonts w:ascii="Times New Roman" w:eastAsia="Times New Roman" w:hAnsi="Times New Roman" w:cs="Times New Roman"/>
          <w:sz w:val="28"/>
          <w:szCs w:val="28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Лейбл», изъявил желание написать явку с повинной.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.д.44-46)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сообщения </w:t>
      </w:r>
      <w:r>
        <w:rPr>
          <w:rStyle w:val="cat-FIOgrp-33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декабря в магазине «Магнит», Вахитова 2Ж произошла кража на сумму </w:t>
      </w:r>
      <w:r>
        <w:rPr>
          <w:rStyle w:val="cat-Sumgrp-39rplc-8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.д.4)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полицию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 просит привлечь 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неизвестное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13 часов 19 минут до 13 часов 35 минут в магазине «Магнит», расположенном в </w:t>
      </w:r>
      <w:r>
        <w:rPr>
          <w:rStyle w:val="cat-Addressgrp-3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похитило с прилавка 2 бутылки виски </w:t>
      </w:r>
      <w:r>
        <w:rPr>
          <w:rStyle w:val="cat-FIOgrp-34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 Лейбл» на общую сумму </w:t>
      </w:r>
      <w:r>
        <w:rPr>
          <w:rStyle w:val="cat-Sumgrp-40rplc-8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протокола явки с повинной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следует, что обратился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заявлением о совершенной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«Магнит», расположенном в </w:t>
      </w:r>
      <w:r>
        <w:rPr>
          <w:rStyle w:val="cat-Addressgrp-3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двух бутылок виски, после прошел через кассу, не оплатил за товар.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явки с повинной </w:t>
      </w:r>
      <w:r>
        <w:rPr>
          <w:rFonts w:ascii="Times New Roman" w:eastAsia="Times New Roman" w:hAnsi="Times New Roman" w:cs="Times New Roman"/>
          <w:sz w:val="28"/>
          <w:szCs w:val="28"/>
        </w:rPr>
        <w:t>Чабину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были разъяснены положения ст.51 Конституции Российской Федерации и ст.46 УПК РФ.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протокола осмотра места происшествия с фотот</w:t>
      </w:r>
      <w:r>
        <w:rPr>
          <w:rFonts w:ascii="Times New Roman" w:eastAsia="Times New Roman" w:hAnsi="Times New Roman" w:cs="Times New Roman"/>
          <w:sz w:val="28"/>
          <w:szCs w:val="28"/>
        </w:rPr>
        <w:t>аблицами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осмотрен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торговый 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«Магнит», расположенного в </w:t>
      </w:r>
      <w:r>
        <w:rPr>
          <w:rStyle w:val="cat-Addressgrp-3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Нижнекамска. Имеются кассы, стеллажи с алкогольной продукцией. В ходе осмотра изъят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с записью с камер видеонаблюдения за 22 декабря 2021 г.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8-13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протокола осмотра следует, что осмотрен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видеозапись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-диске, изъятой в ходе осмотра места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записи видно, что в 13 часов 20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входит в магазин «Магнит», расположенный в </w:t>
      </w:r>
      <w:r>
        <w:rPr>
          <w:rStyle w:val="cat-Addressgrp-3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проходит по торговому залу с корзиной в руках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направляется в отдел с крепким алкоголем. Со второй полки берет две бутылки, кладет их в корзину. Уходит, останавливается в отделе «Гигиена», стоит спиной. Потом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идет к кассе, где из корзины выкладывает две банки пива в алюминиевой таре, оплачивает за пиво и уходит.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просмотре видеозаписи в ходе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показал, что он узнает себя, на видео изображен он в момент хищения двух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тылок виски </w:t>
      </w:r>
      <w:r>
        <w:rPr>
          <w:rStyle w:val="cat-FIOgrp-34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0,7 л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«Магнит», расположенного в </w:t>
      </w:r>
      <w:r>
        <w:rPr>
          <w:rStyle w:val="cat-Addressgrp-3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22 декабря 2021 г.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47-53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Видеозаписи на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-диске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приобщен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материалам дела.</w:t>
      </w: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54-55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справки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следует, что стоимость двух бутылок виски </w:t>
      </w:r>
      <w:r>
        <w:rPr>
          <w:rStyle w:val="cat-FIOgrp-34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Лейбл 12 лет 40%/0,7 л (Шотландия) составила </w:t>
      </w:r>
      <w:r>
        <w:rPr>
          <w:rStyle w:val="cat-Sumgrp-38rplc-1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.д.14)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инвентаризационного акта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24 декабря 2021 г. следует, что выявлена недостача двух бутылок виски </w:t>
      </w:r>
      <w:r>
        <w:rPr>
          <w:rStyle w:val="cat-FIOgrp-34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Лейбл 12 лет 40%/0,7 л (Шотландия)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8rplc-1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.д.15)</w:t>
      </w:r>
    </w:p>
    <w:p>
      <w:pPr>
        <w:spacing w:before="0" w:after="0" w:line="322" w:lineRule="atLeast"/>
        <w:ind w:right="18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товарной накладной следует, что АО «</w:t>
      </w:r>
      <w:r>
        <w:rPr>
          <w:rFonts w:ascii="Times New Roman" w:eastAsia="Times New Roman" w:hAnsi="Times New Roman" w:cs="Times New Roman"/>
          <w:sz w:val="28"/>
          <w:szCs w:val="28"/>
        </w:rPr>
        <w:t>Тандер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товара в виде шести бутылок виски </w:t>
      </w:r>
      <w:r>
        <w:rPr>
          <w:rStyle w:val="cat-FIOgrp-34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Лейбл 12 лет 40%/0,7 л (Шотландия) стоимос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ью за одну бутылку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37rplc-1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22" w:lineRule="atLeast"/>
        <w:ind w:right="188"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.д.17)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оценивая в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по делу доказательства,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в инкриминируемом ему деянии доказана исследованными в ходе судебного следствия доказательствами, доказательства согласуются между собой, являются достаточными для вынесения приговора, оснований для признания их недопустимыми суд не выявил. Суд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кражу, то есть тайное хищение чужого имущества.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ст.61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бстоятельствами, смягчающими наказание,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явку с повинной, активное способствование раскрытию и расследованию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возмещение имущественного ущерба, причиненного в результате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характеристики,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состояние здоровья подсудимого.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обстоятельством является рецидив преступлений.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ч.1.1. ст.63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характер и степень общественной опасности преступления, обстоятельства его совершения и личность подсудимого, суд признает отягчающим обстоятельством совершение преступления в состоянии опьянения, вызванном употреблением алкоголя, что подтверждается показаниями подсудимого о том, что находился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способствовало совершению преступления.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доводы защиты о том, что в материалах дела нет акта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основанием для непризнания отягчающим обстоятельствам, ибо по данной категории дел освидетельствование не является обязательным, что также следует из п.31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22 декабря 2015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58 "О практике назначения судами Российской Федерации уголовного наказания"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ст.62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суд, в соответствии со ст.6, 60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личности подсудимого, смягчающих и отягчающих обстоятельств, характера и степени общественной опасности совершенного преступления,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Чабину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наказание в виде лишения свободы без реального его отбывания с применением положений ст.73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ввиду возможности исправления. 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 </w:t>
      </w:r>
      <w:r>
        <w:rPr>
          <w:rFonts w:ascii="Times New Roman" w:eastAsia="Times New Roman" w:hAnsi="Times New Roman" w:cs="Times New Roman"/>
          <w:sz w:val="28"/>
          <w:szCs w:val="28"/>
        </w:rPr>
        <w:t>не заявлен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видеозаписи на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хранению в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ст.304,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307-309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</w:p>
    <w:p>
      <w:pPr>
        <w:spacing w:before="0" w:after="0"/>
        <w:ind w:right="188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right="188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23"/>
          <w:rFonts w:ascii="Times New Roman" w:eastAsia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Чабину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наказание считать условным, установив испытательный срок 1 год.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Чабина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не менять 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без </w:t>
      </w:r>
      <w:r>
        <w:rPr>
          <w:rFonts w:ascii="Times New Roman" w:eastAsia="Times New Roman" w:hAnsi="Times New Roman" w:cs="Times New Roman"/>
          <w:sz w:val="28"/>
          <w:szCs w:val="28"/>
        </w:rPr>
        <w:t>ведома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органа, осуществляющего контроль за поведением условно осужденного, а также являться два раза в месяц для регистрации в орган, осуществляющий контроль за поведением условно осужденного.</w:t>
      </w:r>
    </w:p>
    <w:p>
      <w:pPr>
        <w:widowControl w:val="0"/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мирового судьи судебного участка № 8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от 3 февраля 2022 г. исполнять самостоятельно.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невыезде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видеозаписи на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 со дня постановления приговора.</w:t>
      </w:r>
    </w:p>
    <w:p>
      <w:pPr>
        <w:spacing w:before="0" w:after="0"/>
        <w:ind w:right="188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188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Ахунов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9537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PassportDatagrp-41rplc-11">
    <w:name w:val="cat-PassportData grp-41 rplc-11"/>
    <w:basedOn w:val="DefaultParagraphFont"/>
  </w:style>
  <w:style w:type="character" w:customStyle="1" w:styleId="cat-OrganizationNamegrp-42rplc-12">
    <w:name w:val="cat-OrganizationName grp-42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Sumgrp-36rplc-21">
    <w:name w:val="cat-Sum grp-36 rplc-21"/>
    <w:basedOn w:val="DefaultParagraphFont"/>
  </w:style>
  <w:style w:type="character" w:customStyle="1" w:styleId="cat-Sumgrp-36rplc-26">
    <w:name w:val="cat-Sum grp-36 rplc-26"/>
    <w:basedOn w:val="DefaultParagraphFont"/>
  </w:style>
  <w:style w:type="character" w:customStyle="1" w:styleId="cat-Sumgrp-36rplc-31">
    <w:name w:val="cat-Sum grp-36 rplc-31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Sumgrp-37rplc-38">
    <w:name w:val="cat-Sum grp-37 rplc-38"/>
    <w:basedOn w:val="DefaultParagraphFont"/>
  </w:style>
  <w:style w:type="character" w:customStyle="1" w:styleId="cat-Sumgrp-38rplc-39">
    <w:name w:val="cat-Sum grp-38 rplc-39"/>
    <w:basedOn w:val="DefaultParagraphFont"/>
  </w:style>
  <w:style w:type="character" w:customStyle="1" w:styleId="cat-Sumgrp-38rplc-42">
    <w:name w:val="cat-Sum grp-38 rplc-42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FIOgrp-31rplc-51">
    <w:name w:val="cat-FIO grp-31 rplc-51"/>
    <w:basedOn w:val="DefaultParagraphFont"/>
  </w:style>
  <w:style w:type="character" w:customStyle="1" w:styleId="cat-FIOgrp-31rplc-53">
    <w:name w:val="cat-FIO grp-31 rplc-53"/>
    <w:basedOn w:val="DefaultParagraphFont"/>
  </w:style>
  <w:style w:type="character" w:customStyle="1" w:styleId="cat-Addressgrp-3rplc-55">
    <w:name w:val="cat-Address grp-3 rplc-55"/>
    <w:basedOn w:val="DefaultParagraphFont"/>
  </w:style>
  <w:style w:type="character" w:customStyle="1" w:styleId="cat-FIOgrp-31rplc-58">
    <w:name w:val="cat-FIO grp-31 rplc-58"/>
    <w:basedOn w:val="DefaultParagraphFont"/>
  </w:style>
  <w:style w:type="character" w:customStyle="1" w:styleId="cat-Sumgrp-38rplc-61">
    <w:name w:val="cat-Sum grp-38 rplc-61"/>
    <w:basedOn w:val="DefaultParagraphFont"/>
  </w:style>
  <w:style w:type="character" w:customStyle="1" w:styleId="cat-FIOgrp-31rplc-62">
    <w:name w:val="cat-FIO grp-31 rplc-62"/>
    <w:basedOn w:val="DefaultParagraphFont"/>
  </w:style>
  <w:style w:type="character" w:customStyle="1" w:styleId="cat-FIOgrp-31rplc-63">
    <w:name w:val="cat-FIO grp-31 rplc-63"/>
    <w:basedOn w:val="DefaultParagraphFont"/>
  </w:style>
  <w:style w:type="character" w:customStyle="1" w:styleId="cat-FIOgrp-31rplc-66">
    <w:name w:val="cat-FIO grp-31 rplc-66"/>
    <w:basedOn w:val="DefaultParagraphFont"/>
  </w:style>
  <w:style w:type="character" w:customStyle="1" w:styleId="cat-Sumgrp-38rplc-69">
    <w:name w:val="cat-Sum grp-38 rplc-69"/>
    <w:basedOn w:val="DefaultParagraphFont"/>
  </w:style>
  <w:style w:type="character" w:customStyle="1" w:styleId="cat-FIOgrp-32rplc-70">
    <w:name w:val="cat-FIO grp-32 rplc-70"/>
    <w:basedOn w:val="DefaultParagraphFont"/>
  </w:style>
  <w:style w:type="character" w:customStyle="1" w:styleId="cat-Addressgrp-3rplc-73">
    <w:name w:val="cat-Address grp-3 rplc-73"/>
    <w:basedOn w:val="DefaultParagraphFont"/>
  </w:style>
  <w:style w:type="character" w:customStyle="1" w:styleId="cat-FIOgrp-33rplc-78">
    <w:name w:val="cat-FIO grp-33 rplc-78"/>
    <w:basedOn w:val="DefaultParagraphFont"/>
  </w:style>
  <w:style w:type="character" w:customStyle="1" w:styleId="cat-Sumgrp-39rplc-80">
    <w:name w:val="cat-Sum grp-39 rplc-80"/>
    <w:basedOn w:val="DefaultParagraphFont"/>
  </w:style>
  <w:style w:type="character" w:customStyle="1" w:styleId="cat-FIOgrp-33rplc-81">
    <w:name w:val="cat-FIO grp-33 rplc-81"/>
    <w:basedOn w:val="DefaultParagraphFont"/>
  </w:style>
  <w:style w:type="character" w:customStyle="1" w:styleId="cat-Addressgrp-3rplc-85">
    <w:name w:val="cat-Address grp-3 rplc-85"/>
    <w:basedOn w:val="DefaultParagraphFont"/>
  </w:style>
  <w:style w:type="character" w:customStyle="1" w:styleId="cat-FIOgrp-34rplc-87">
    <w:name w:val="cat-FIO grp-34 rplc-87"/>
    <w:basedOn w:val="DefaultParagraphFont"/>
  </w:style>
  <w:style w:type="character" w:customStyle="1" w:styleId="cat-Sumgrp-40rplc-88">
    <w:name w:val="cat-Sum grp-40 rplc-88"/>
    <w:basedOn w:val="DefaultParagraphFont"/>
  </w:style>
  <w:style w:type="character" w:customStyle="1" w:styleId="cat-Addressgrp-3rplc-92">
    <w:name w:val="cat-Address grp-3 rplc-92"/>
    <w:basedOn w:val="DefaultParagraphFont"/>
  </w:style>
  <w:style w:type="character" w:customStyle="1" w:styleId="cat-Addressgrp-3rplc-95">
    <w:name w:val="cat-Address grp-3 rplc-95"/>
    <w:basedOn w:val="DefaultParagraphFont"/>
  </w:style>
  <w:style w:type="character" w:customStyle="1" w:styleId="cat-Addressgrp-3rplc-100">
    <w:name w:val="cat-Address grp-3 rplc-100"/>
    <w:basedOn w:val="DefaultParagraphFont"/>
  </w:style>
  <w:style w:type="character" w:customStyle="1" w:styleId="cat-FIOgrp-34rplc-104">
    <w:name w:val="cat-FIO grp-34 rplc-104"/>
    <w:basedOn w:val="DefaultParagraphFont"/>
  </w:style>
  <w:style w:type="character" w:customStyle="1" w:styleId="cat-Addressgrp-3rplc-105">
    <w:name w:val="cat-Address grp-3 rplc-105"/>
    <w:basedOn w:val="DefaultParagraphFont"/>
  </w:style>
  <w:style w:type="character" w:customStyle="1" w:styleId="cat-FIOgrp-34rplc-109">
    <w:name w:val="cat-FIO grp-34 rplc-109"/>
    <w:basedOn w:val="DefaultParagraphFont"/>
  </w:style>
  <w:style w:type="character" w:customStyle="1" w:styleId="cat-Sumgrp-38rplc-110">
    <w:name w:val="cat-Sum grp-38 rplc-110"/>
    <w:basedOn w:val="DefaultParagraphFont"/>
  </w:style>
  <w:style w:type="character" w:customStyle="1" w:styleId="cat-FIOgrp-34rplc-113">
    <w:name w:val="cat-FIO grp-34 rplc-113"/>
    <w:basedOn w:val="DefaultParagraphFont"/>
  </w:style>
  <w:style w:type="character" w:customStyle="1" w:styleId="cat-Sumgrp-38rplc-114">
    <w:name w:val="cat-Sum grp-38 rplc-114"/>
    <w:basedOn w:val="DefaultParagraphFont"/>
  </w:style>
  <w:style w:type="character" w:customStyle="1" w:styleId="cat-FIOgrp-34rplc-116">
    <w:name w:val="cat-FIO grp-34 rplc-116"/>
    <w:basedOn w:val="DefaultParagraphFont"/>
  </w:style>
  <w:style w:type="character" w:customStyle="1" w:styleId="cat-Sumgrp-37rplc-117">
    <w:name w:val="cat-Sum grp-37 rplc-117"/>
    <w:basedOn w:val="DefaultParagraphFont"/>
  </w:style>
  <w:style w:type="character" w:customStyle="1" w:styleId="cat-UserDefinedgrp-48rplc-123">
    <w:name w:val="cat-UserDefined grp-48 rplc-123"/>
    <w:basedOn w:val="DefaultParagraphFont"/>
  </w:style>
  <w:style w:type="character" w:customStyle="1" w:styleId="cat-UserDefinedgrp-49rplc-131">
    <w:name w:val="cat-UserDefined grp-49 rplc-1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980F-9E8A-4096-9A45-CAA190DE13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