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№1-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</w:t>
      </w:r>
      <w:r>
        <w:rPr>
          <w:rFonts w:ascii="Times New Roman" w:eastAsia="Times New Roman" w:hAnsi="Times New Roman" w:cs="Times New Roman"/>
          <w:sz w:val="28"/>
          <w:szCs w:val="28"/>
        </w:rPr>
        <w:t>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Кукморского района Республики Татарстан </w:t>
      </w:r>
      <w:r>
        <w:rPr>
          <w:rStyle w:val="cat-UserDefinedgrp-44rplc-6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прокурора Кукморского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9"/>
          <w:rFonts w:ascii="Times New Roman" w:eastAsia="Times New Roman" w:hAnsi="Times New Roman" w:cs="Times New Roman"/>
          <w:sz w:val="28"/>
          <w:szCs w:val="28"/>
        </w:rPr>
        <w:t>Р.Р.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(гражданского ответчика) </w:t>
      </w:r>
      <w:r>
        <w:rPr>
          <w:rStyle w:val="cat-UserDefinedgrp-46rplc-11"/>
          <w:rFonts w:ascii="Times New Roman" w:eastAsia="Times New Roman" w:hAnsi="Times New Roman" w:cs="Times New Roman"/>
          <w:sz w:val="28"/>
          <w:szCs w:val="28"/>
        </w:rPr>
        <w:t>А.В.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Валеевой Р.Н., </w:t>
      </w:r>
      <w:r>
        <w:rPr>
          <w:rStyle w:val="cat-UserDefinedgrp-47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</w:t>
      </w:r>
      <w:r>
        <w:rPr>
          <w:rStyle w:val="cat-UserDefinedgrp-48rplc-15"/>
          <w:rFonts w:ascii="Times New Roman" w:eastAsia="Times New Roman" w:hAnsi="Times New Roman" w:cs="Times New Roman"/>
          <w:sz w:val="28"/>
          <w:szCs w:val="28"/>
        </w:rPr>
        <w:t>Л.Р.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</w:t>
      </w:r>
      <w:r>
        <w:rPr>
          <w:rFonts w:ascii="Times New Roman" w:eastAsia="Times New Roman" w:hAnsi="Times New Roman" w:cs="Times New Roman"/>
          <w:sz w:val="28"/>
          <w:szCs w:val="28"/>
        </w:rPr>
        <w:t>Г.М.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особом порядке судебного разбиратель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/>
        <w:ind w:left="709"/>
        <w:jc w:val="both"/>
        <w:rPr>
          <w:sz w:val="28"/>
          <w:szCs w:val="28"/>
        </w:rPr>
      </w:pPr>
      <w:r>
        <w:rPr>
          <w:rStyle w:val="cat-UserDefinedgrp-49rplc-18"/>
          <w:rFonts w:ascii="Times New Roman" w:eastAsia="Times New Roman" w:hAnsi="Times New Roman" w:cs="Times New Roman"/>
          <w:sz w:val="28"/>
          <w:szCs w:val="28"/>
        </w:rPr>
        <w:t>А.В.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50rplc-25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158, частью 1 статьи 158, частью 1 статьи 119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51rplc-47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времени с 16 часов до 17 часов </w:t>
      </w:r>
      <w:r>
        <w:rPr>
          <w:rStyle w:val="cat-UserDefinedgrp-52rplc-4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более точное время в ходе предварительного следствия не установлено, находясь в зальной комнате </w:t>
      </w:r>
      <w:r>
        <w:rPr>
          <w:rStyle w:val="cat-UserDefinedgrp-53rplc-5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пройдя к стоящей на нижней полке комода стеклянной трехлитровой банке</w:t>
      </w:r>
      <w:r>
        <w:rPr>
          <w:rFonts w:ascii="Times New Roman" w:eastAsia="Times New Roman" w:hAnsi="Times New Roman" w:cs="Times New Roman"/>
          <w:sz w:val="28"/>
          <w:szCs w:val="28"/>
        </w:rPr>
        <w:t>, внутри которой находились бумажные денежные купюры, действуя из корыстных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побуждений, имея прямой умысел, направленный на тайное хищение чужого имущества, преследуя цель незаконного обогащения, осознавая противоправность своих действий, предвидя наступление общественно опасных последствий, и желая их наступления,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убедившись,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за его действиями никто не наблюдает, просунув руку в указанную банку, тайно похитил денежные средства в сумме 7000 рублей, принадлежащие </w:t>
      </w:r>
      <w:r>
        <w:rPr>
          <w:rStyle w:val="cat-UserDefinedgrp-54rplc-56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похищенным </w:t>
      </w:r>
      <w:r>
        <w:rPr>
          <w:rStyle w:val="cat-UserDefinedgrp-55rplc-58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скрылся и распорядился им по своему усмотрению, причинив тем самым </w:t>
      </w:r>
      <w:r>
        <w:rPr>
          <w:rStyle w:val="cat-UserDefinedgrp-56rplc-60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 на сумму 7000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же, </w:t>
      </w:r>
      <w:r>
        <w:rPr>
          <w:rStyle w:val="cat-UserDefinedgrp-51rplc-63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времени с </w:t>
      </w:r>
      <w:r>
        <w:rPr>
          <w:rStyle w:val="cat-UserDefinedgrp-57rplc-64"/>
          <w:rFonts w:ascii="Times New Roman" w:eastAsia="Times New Roman" w:hAnsi="Times New Roman" w:cs="Times New Roman"/>
          <w:sz w:val="28"/>
          <w:szCs w:val="28"/>
        </w:rPr>
        <w:t>.ХХХ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точное время в ходе предварительного следствия не установлено, находясь в зальной комнате дома </w:t>
      </w:r>
      <w:r>
        <w:rPr>
          <w:rStyle w:val="cat-UserDefinedgrp-58rplc-6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пройдя к стоящей на нижней полке комода стеклянной трехлитровой банке</w:t>
      </w:r>
      <w:r>
        <w:rPr>
          <w:rFonts w:ascii="Times New Roman" w:eastAsia="Times New Roman" w:hAnsi="Times New Roman" w:cs="Times New Roman"/>
          <w:sz w:val="28"/>
          <w:szCs w:val="28"/>
        </w:rPr>
        <w:t>, внутри которой находились бумажные денежные купюры, действуя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корыстных побуждений, имея прямой умысел, направленный на тайное хищение чужого имущества, преследуя цель незаконного обогащения, осознавая противоправность своих действий, предвидя наступление общественно опасных последствий, и желая их наступления,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убедившись,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за его действиями никто не наблюдает, просунув руку в указанную банку, тайно похитил денежные средства в сумме 10 000 рублей, принадлежащие </w:t>
      </w:r>
      <w:r>
        <w:rPr>
          <w:rStyle w:val="cat-UserDefinedgrp-54rplc-72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похищенным </w:t>
      </w:r>
      <w:r>
        <w:rPr>
          <w:rStyle w:val="cat-UserDefinedgrp-55rplc-74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преступления скрылся и распорядился им по своему усмотрению, причинив тем самым </w:t>
      </w:r>
      <w:r>
        <w:rPr>
          <w:rStyle w:val="cat-UserDefinedgrp-56rplc-76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 на 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10 000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59rplc-79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 декабря 2021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доме </w:t>
      </w:r>
      <w:r>
        <w:rPr>
          <w:rStyle w:val="cat-UserDefinedgrp-60rplc-8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Татарстан, будучи в состоянии опьянения, вызванном употреблением алкоголя, в ходе ссоры, внезапно возникшей на почве личных неприязненных отношений, умышленно, осознавая противоправность своих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действий, высказал в отношении </w:t>
      </w:r>
      <w:r>
        <w:rPr>
          <w:rStyle w:val="cat-UserDefinedgrp-61rplc-86"/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убийством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тебя убью», в подтверждение чего нанес один удар деревянным стулом со спинкой в область головы последней. Угрозу убийством потерпевшая </w:t>
      </w:r>
      <w:r>
        <w:rPr>
          <w:rStyle w:val="cat-UserDefinedgrp-62rplc-88"/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реально и всерьез опасалась её осуществления.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физическое превосходство, агрессивное состояние </w:t>
      </w:r>
      <w:r>
        <w:rPr>
          <w:rStyle w:val="cat-UserDefinedgrp-63rplc-90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деревянного стула, его применение,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угрозу убийством потерпевшая </w:t>
      </w:r>
      <w:r>
        <w:rPr>
          <w:rStyle w:val="cat-UserDefinedgrp-62rplc-92"/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реально и всерьез опасалась её осуществления.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Style w:val="cat-UserDefinedgrp-64rplc-94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>, что согласен с предъявленным ему обвинением, осознает характер и последствия заявленного ходатайства о постановлении приговора без проведения судебного разбирательства, ходатайство заявлено добровольно, после консультации с защитником.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Style w:val="cat-UserDefinedgrp-65rplc-96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 </w:t>
      </w:r>
      <w:r>
        <w:rPr>
          <w:rStyle w:val="cat-UserDefinedgrp-66rplc-98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UserDefinedgrp-67rplc-100"/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заседании, а потерпевшая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(гражданский истец)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8rplc-102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направленном в суд заявлении против постановления приговора без проведения судебного разбирательства не возражали.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стороны, с</w:t>
      </w:r>
      <w:r>
        <w:rPr>
          <w:rFonts w:ascii="Times New Roman" w:eastAsia="Times New Roman" w:hAnsi="Times New Roman" w:cs="Times New Roman"/>
          <w:sz w:val="28"/>
          <w:szCs w:val="28"/>
        </w:rPr>
        <w:t>уд приходит к выводу, что обвинение, с которым согласился подсудимый, обоснованно и подтверждается доказательствами, собранными по уголовному делу.</w:t>
      </w:r>
    </w:p>
    <w:p>
      <w:pPr>
        <w:spacing w:before="0" w:after="0"/>
        <w:ind w:firstLine="5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UserDefinedgrp-69rplc-104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 эпизоду 2 ноября 2021 года)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кража, то есть тайное хищение чужого имущества;</w:t>
      </w:r>
    </w:p>
    <w:p>
      <w:pPr>
        <w:spacing w:before="0" w:after="0"/>
        <w:ind w:firstLine="5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 эпизоду 14 ноября 2021 года)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кража, то есть тайное хищение чужого имущества;</w:t>
      </w:r>
    </w:p>
    <w:p>
      <w:pPr>
        <w:spacing w:before="0" w:after="0"/>
        <w:ind w:firstLine="5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1 статьи 119 УК РФ </w:t>
      </w:r>
      <w:r>
        <w:rPr>
          <w:rFonts w:ascii="Times New Roman" w:eastAsia="Times New Roman" w:hAnsi="Times New Roman" w:cs="Times New Roman"/>
          <w:sz w:val="28"/>
          <w:szCs w:val="28"/>
        </w:rPr>
        <w:t>(по эпизоду 6 декабря 2021 года)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угроза убийством, если имелись основания опасаться осуществления этой угрозы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руководствуется положениями статей 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 УК РФ, учитывает характер и степень общественной опасности преступления, все обстоятельства дела, данные о личности </w:t>
      </w:r>
      <w:r>
        <w:rPr>
          <w:rStyle w:val="cat-UserDefinedgrp-46rplc-109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смягчающие и отягчающие наказание, </w:t>
      </w:r>
      <w:r>
        <w:rPr>
          <w:rFonts w:ascii="Times New Roman" w:eastAsia="Times New Roman" w:hAnsi="Times New Roman" w:cs="Times New Roman"/>
          <w:sz w:val="28"/>
          <w:szCs w:val="28"/>
        </w:rPr>
        <w:t>влияние наказания на исправление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условия жизни </w:t>
      </w:r>
      <w:r>
        <w:rPr>
          <w:rFonts w:ascii="Times New Roman" w:eastAsia="Times New Roman" w:hAnsi="Times New Roman" w:cs="Times New Roman"/>
          <w:sz w:val="28"/>
          <w:szCs w:val="28"/>
        </w:rPr>
        <w:t>его семьи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UserDefinedgrp-70rplc-111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судим, на учете у врача-нарколога и врача-психиатра не состоит,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старшим УУП отдела МВД России по Кукморскому району характеризуется отрицательно.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статьи 61 УК РФ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ризнание вины, раскаяние, активное способствование раскрытию и расследованию преступлений, </w:t>
      </w:r>
      <w:r>
        <w:rPr>
          <w:rFonts w:ascii="Times New Roman" w:eastAsia="Times New Roman" w:hAnsi="Times New Roman" w:cs="Times New Roman"/>
          <w:sz w:val="28"/>
          <w:szCs w:val="28"/>
        </w:rPr>
        <w:t>чистосердечн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признани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 всем эпизодам преступлений), состояние здоровья подсудимого и его родственников,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двоих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принесении извинений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1rplc-114"/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возмещение причиненного материального ущерба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потерпевшей </w:t>
      </w:r>
      <w:r>
        <w:rPr>
          <w:rStyle w:val="cat-UserDefinedgrp-72rplc-116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низкое материальное положение, суд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 в качестве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ходатайства потерпевшей </w:t>
      </w:r>
      <w:r>
        <w:rPr>
          <w:rStyle w:val="cat-UserDefinedgrp-73rplc-118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>, так как оснований для прекращения уголовного дела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178/entry/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УПК РФ,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примирением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сторон, не имеется,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5rplc-121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>судим.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18 УК РФ в действиях подсудимого </w:t>
      </w:r>
      <w:r>
        <w:rPr>
          <w:rStyle w:val="cat-UserDefinedgrp-76rplc-123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рецидив преступления (по всем эпизодам преступлений), что учитывается судом в качестве обстоятельства, отягчающего наказание. Других, отягчающих наказание, обстоятельств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статей 64, 73 УК РФ, части 3 статьи 68 УК РФ, суд не находит.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UserDefinedgrp-77rplc-124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приговором </w:t>
      </w:r>
      <w:r>
        <w:rPr>
          <w:rFonts w:ascii="Times New Roman" w:eastAsia="Times New Roman" w:hAnsi="Times New Roman" w:cs="Times New Roman"/>
          <w:sz w:val="28"/>
          <w:szCs w:val="28"/>
        </w:rPr>
        <w:t>Арского районного суда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78rplc-12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части 3 статьи 30, пункту «г» части 3 статьи 158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статьи 73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2 годам лишения свободы условно с испытательным сроком 3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и степень общественной опасности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9rplc-132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данные о его личности и тот факт, что нов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несколько дней после провозглашения приговора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 ноября 2021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свидетельствует о его нежелании встать на путь исправления и, принимая во внимание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невозможным сохранение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0rplc-135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осуждения по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>Арского районного суда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81rplc-138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необходимым назначить подсудимому </w:t>
      </w:r>
      <w:r>
        <w:rPr>
          <w:rStyle w:val="cat-UserDefinedgrp-82rplc-140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 реального лишения свободы по правилам статьи 70 УК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«в» части 1 статьи 58 УК РФ, </w:t>
      </w:r>
      <w:r>
        <w:rPr>
          <w:rStyle w:val="cat-UserDefinedgrp-83rplc-142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отбывания наказания определить исправительную колонию строгого режима.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заявления потерпевшей </w:t>
      </w:r>
      <w:r>
        <w:rPr>
          <w:rStyle w:val="cat-UserDefinedgrp-84rplc-144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 она не поддерживает, поскольку ущерб возмещен.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читывая изложенное, а также позицию государственного обвинителя, суд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гражданскому иску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5rplc-146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ввиду отказа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иска.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Судьбу вещественных доказательств необходимо разрешить в соответствии с положениями статей 81, 82 УПК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статьей 316 Уголовн</w:t>
      </w:r>
      <w:r>
        <w:rPr>
          <w:rFonts w:ascii="Times New Roman" w:eastAsia="Times New Roman" w:hAnsi="Times New Roman" w:cs="Times New Roman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процессуального кодекса Российской Федерации,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ПРИГОВОРИЛ: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86rplc-148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</w:rPr>
        <w:t>новным в совершении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158, частью 1 статьи 158, частью 1 статьи 119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 части 1 статьи 158 УК РФ (по эпизоду от </w:t>
      </w:r>
      <w:r>
        <w:rPr>
          <w:rFonts w:ascii="Times New Roman" w:eastAsia="Times New Roman" w:hAnsi="Times New Roman" w:cs="Times New Roman"/>
          <w:sz w:val="28"/>
          <w:szCs w:val="28"/>
        </w:rPr>
        <w:t>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лишения свободы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 части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(по эпизоду от </w:t>
      </w:r>
      <w:r>
        <w:rPr>
          <w:rFonts w:ascii="Times New Roman" w:eastAsia="Times New Roman" w:hAnsi="Times New Roman" w:cs="Times New Roman"/>
          <w:sz w:val="28"/>
          <w:szCs w:val="28"/>
        </w:rPr>
        <w:t>14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лишения свободы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 части 1 статьи 119 УК РФ (по эпизоду от </w:t>
      </w:r>
      <w:r>
        <w:rPr>
          <w:rFonts w:ascii="Times New Roman" w:eastAsia="Times New Roman" w:hAnsi="Times New Roman" w:cs="Times New Roman"/>
          <w:sz w:val="28"/>
          <w:szCs w:val="28"/>
        </w:rPr>
        <w:t>6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лишения свободы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второй статьи 69 УК РФ, по совокупности преступлений, путем частичного сложения назначенных наказаний, окончательно назначить </w:t>
      </w:r>
      <w:r>
        <w:rPr>
          <w:rStyle w:val="cat-UserDefinedgrp-87rplc-153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лишения свободы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 год 2 месяца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условное осуждение </w:t>
      </w:r>
      <w:r>
        <w:rPr>
          <w:rStyle w:val="cat-UserDefinedgrp-88rplc-156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>Арского районного суда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78rplc-15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 РФ по совокупности приговоров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частичного присоединения к назначенному наказанию неотбытой части наказания, назначенного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>Арского районного суда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89rplc-16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Кукморского районного суда Республики Татарстан от 16 сентября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Style w:val="cat-UserDefinedgrp-87rplc-166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лишения свободы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>
        <w:rPr>
          <w:rStyle w:val="cat-UserDefinedgrp-90rplc-169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подписки о невыезде и надлежащем поведении изменить на меру пресечения в виде заключения под стражу, оставив её до вступления приговора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Взять </w:t>
      </w:r>
      <w:r>
        <w:rPr>
          <w:rStyle w:val="cat-UserDefinedgrp-91rplc-171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стражу в зале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</w:t>
      </w:r>
      <w:r>
        <w:rPr>
          <w:rStyle w:val="cat-UserDefinedgrp-92rplc-173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приговора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отбытия наказания </w:t>
      </w:r>
      <w:r>
        <w:rPr>
          <w:rStyle w:val="cat-UserDefinedgrp-87rplc-175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лишения свободы, отбытое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Кукморского районного суда Республики Татарстан от 16 сентября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января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пункта «а» части 3.1 статьи 72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содержания </w:t>
      </w:r>
      <w:r>
        <w:rPr>
          <w:rStyle w:val="cat-UserDefinedgrp-91rplc-181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стражей по настоящему уголовному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вступления настоя</w:t>
      </w:r>
      <w:r>
        <w:rPr>
          <w:rFonts w:ascii="Times New Roman" w:eastAsia="Times New Roman" w:hAnsi="Times New Roman" w:cs="Times New Roman"/>
          <w:sz w:val="28"/>
          <w:szCs w:val="28"/>
        </w:rPr>
        <w:t>щего приговора в законную силу засчитать в срок лишения свободы из расчета один день за один день отбывания наказания в исправительной колонии строгого режима.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гражданскому </w:t>
      </w: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85rplc-184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услуг защитника возместить за счет средств федерального бюджета.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деревянный стул, хранящи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 в ОМВД России по Кукморскому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уничтожить.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Кукморский районный суд Республики Татарстан в течение 10 суток со дня провозглашения, а осужденным, содержащимся под стражей, - в тот же срок со дня вручения ему копии приговора. В случае подачи апелляционной жалобы, осужденный вправе ходатайствовать о своем участии в рассмотрении уголовного дела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инстанции.</w:t>
      </w:r>
    </w:p>
    <w:p>
      <w:pPr>
        <w:spacing w:before="0" w:after="0"/>
        <w:ind w:firstLine="580"/>
        <w:jc w:val="both"/>
        <w:rPr>
          <w:sz w:val="28"/>
          <w:szCs w:val="28"/>
        </w:rPr>
      </w:pPr>
    </w:p>
    <w:p>
      <w:pPr>
        <w:spacing w:before="0" w:after="0"/>
        <w:ind w:firstLine="580"/>
        <w:jc w:val="both"/>
        <w:rPr>
          <w:sz w:val="28"/>
          <w:szCs w:val="28"/>
        </w:rPr>
      </w:pPr>
    </w:p>
    <w:p>
      <w:pPr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6">
    <w:name w:val="cat-UserDefined grp-44 rplc-6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UserDefinedgrp-46rplc-11">
    <w:name w:val="cat-UserDefined grp-46 rplc-11"/>
    <w:basedOn w:val="DefaultParagraphFont"/>
  </w:style>
  <w:style w:type="character" w:customStyle="1" w:styleId="cat-UserDefinedgrp-47rplc-13">
    <w:name w:val="cat-UserDefined grp-47 rplc-13"/>
    <w:basedOn w:val="DefaultParagraphFont"/>
  </w:style>
  <w:style w:type="character" w:customStyle="1" w:styleId="cat-UserDefinedgrp-48rplc-15">
    <w:name w:val="cat-UserDefined grp-48 rplc-15"/>
    <w:basedOn w:val="DefaultParagraphFont"/>
  </w:style>
  <w:style w:type="character" w:customStyle="1" w:styleId="cat-UserDefinedgrp-49rplc-18">
    <w:name w:val="cat-UserDefined grp-49 rplc-18"/>
    <w:basedOn w:val="DefaultParagraphFont"/>
  </w:style>
  <w:style w:type="character" w:customStyle="1" w:styleId="cat-UserDefinedgrp-50rplc-25">
    <w:name w:val="cat-UserDefined grp-50 rplc-25"/>
    <w:basedOn w:val="DefaultParagraphFont"/>
  </w:style>
  <w:style w:type="character" w:customStyle="1" w:styleId="cat-UserDefinedgrp-51rplc-47">
    <w:name w:val="cat-UserDefined grp-51 rplc-47"/>
    <w:basedOn w:val="DefaultParagraphFont"/>
  </w:style>
  <w:style w:type="character" w:customStyle="1" w:styleId="cat-UserDefinedgrp-52rplc-48">
    <w:name w:val="cat-UserDefined grp-52 rplc-48"/>
    <w:basedOn w:val="DefaultParagraphFont"/>
  </w:style>
  <w:style w:type="character" w:customStyle="1" w:styleId="cat-UserDefinedgrp-53rplc-50">
    <w:name w:val="cat-UserDefined grp-53 rplc-50"/>
    <w:basedOn w:val="DefaultParagraphFont"/>
  </w:style>
  <w:style w:type="character" w:customStyle="1" w:styleId="cat-UserDefinedgrp-54rplc-56">
    <w:name w:val="cat-UserDefined grp-54 rplc-56"/>
    <w:basedOn w:val="DefaultParagraphFont"/>
  </w:style>
  <w:style w:type="character" w:customStyle="1" w:styleId="cat-UserDefinedgrp-55rplc-58">
    <w:name w:val="cat-UserDefined grp-55 rplc-58"/>
    <w:basedOn w:val="DefaultParagraphFont"/>
  </w:style>
  <w:style w:type="character" w:customStyle="1" w:styleId="cat-UserDefinedgrp-56rplc-60">
    <w:name w:val="cat-UserDefined grp-56 rplc-60"/>
    <w:basedOn w:val="DefaultParagraphFont"/>
  </w:style>
  <w:style w:type="character" w:customStyle="1" w:styleId="cat-UserDefinedgrp-51rplc-63">
    <w:name w:val="cat-UserDefined grp-51 rplc-63"/>
    <w:basedOn w:val="DefaultParagraphFont"/>
  </w:style>
  <w:style w:type="character" w:customStyle="1" w:styleId="cat-UserDefinedgrp-57rplc-64">
    <w:name w:val="cat-UserDefined grp-57 rplc-64"/>
    <w:basedOn w:val="DefaultParagraphFont"/>
  </w:style>
  <w:style w:type="character" w:customStyle="1" w:styleId="cat-UserDefinedgrp-58rplc-66">
    <w:name w:val="cat-UserDefined grp-58 rplc-66"/>
    <w:basedOn w:val="DefaultParagraphFont"/>
  </w:style>
  <w:style w:type="character" w:customStyle="1" w:styleId="cat-UserDefinedgrp-54rplc-72">
    <w:name w:val="cat-UserDefined grp-54 rplc-72"/>
    <w:basedOn w:val="DefaultParagraphFont"/>
  </w:style>
  <w:style w:type="character" w:customStyle="1" w:styleId="cat-UserDefinedgrp-55rplc-74">
    <w:name w:val="cat-UserDefined grp-55 rplc-74"/>
    <w:basedOn w:val="DefaultParagraphFont"/>
  </w:style>
  <w:style w:type="character" w:customStyle="1" w:styleId="cat-UserDefinedgrp-56rplc-76">
    <w:name w:val="cat-UserDefined grp-56 rplc-76"/>
    <w:basedOn w:val="DefaultParagraphFont"/>
  </w:style>
  <w:style w:type="character" w:customStyle="1" w:styleId="cat-UserDefinedgrp-59rplc-79">
    <w:name w:val="cat-UserDefined grp-59 rplc-79"/>
    <w:basedOn w:val="DefaultParagraphFont"/>
  </w:style>
  <w:style w:type="character" w:customStyle="1" w:styleId="cat-UserDefinedgrp-60rplc-81">
    <w:name w:val="cat-UserDefined grp-60 rplc-81"/>
    <w:basedOn w:val="DefaultParagraphFont"/>
  </w:style>
  <w:style w:type="character" w:customStyle="1" w:styleId="cat-UserDefinedgrp-61rplc-86">
    <w:name w:val="cat-UserDefined grp-61 rplc-86"/>
    <w:basedOn w:val="DefaultParagraphFont"/>
  </w:style>
  <w:style w:type="character" w:customStyle="1" w:styleId="cat-UserDefinedgrp-62rplc-88">
    <w:name w:val="cat-UserDefined grp-62 rplc-88"/>
    <w:basedOn w:val="DefaultParagraphFont"/>
  </w:style>
  <w:style w:type="character" w:customStyle="1" w:styleId="cat-UserDefinedgrp-63rplc-90">
    <w:name w:val="cat-UserDefined grp-63 rplc-90"/>
    <w:basedOn w:val="DefaultParagraphFont"/>
  </w:style>
  <w:style w:type="character" w:customStyle="1" w:styleId="cat-UserDefinedgrp-62rplc-92">
    <w:name w:val="cat-UserDefined grp-62 rplc-92"/>
    <w:basedOn w:val="DefaultParagraphFont"/>
  </w:style>
  <w:style w:type="character" w:customStyle="1" w:styleId="cat-UserDefinedgrp-64rplc-94">
    <w:name w:val="cat-UserDefined grp-64 rplc-94"/>
    <w:basedOn w:val="DefaultParagraphFont"/>
  </w:style>
  <w:style w:type="character" w:customStyle="1" w:styleId="cat-UserDefinedgrp-65rplc-96">
    <w:name w:val="cat-UserDefined grp-65 rplc-96"/>
    <w:basedOn w:val="DefaultParagraphFont"/>
  </w:style>
  <w:style w:type="character" w:customStyle="1" w:styleId="cat-UserDefinedgrp-66rplc-98">
    <w:name w:val="cat-UserDefined grp-66 rplc-98"/>
    <w:basedOn w:val="DefaultParagraphFont"/>
  </w:style>
  <w:style w:type="character" w:customStyle="1" w:styleId="cat-UserDefinedgrp-67rplc-100">
    <w:name w:val="cat-UserDefined grp-67 rplc-100"/>
    <w:basedOn w:val="DefaultParagraphFont"/>
  </w:style>
  <w:style w:type="character" w:customStyle="1" w:styleId="cat-UserDefinedgrp-68rplc-102">
    <w:name w:val="cat-UserDefined grp-68 rplc-102"/>
    <w:basedOn w:val="DefaultParagraphFont"/>
  </w:style>
  <w:style w:type="character" w:customStyle="1" w:styleId="cat-UserDefinedgrp-69rplc-104">
    <w:name w:val="cat-UserDefined grp-69 rplc-104"/>
    <w:basedOn w:val="DefaultParagraphFont"/>
  </w:style>
  <w:style w:type="character" w:customStyle="1" w:styleId="cat-UserDefinedgrp-46rplc-109">
    <w:name w:val="cat-UserDefined grp-46 rplc-109"/>
    <w:basedOn w:val="DefaultParagraphFont"/>
  </w:style>
  <w:style w:type="character" w:customStyle="1" w:styleId="cat-UserDefinedgrp-70rplc-111">
    <w:name w:val="cat-UserDefined grp-70 rplc-111"/>
    <w:basedOn w:val="DefaultParagraphFont"/>
  </w:style>
  <w:style w:type="character" w:customStyle="1" w:styleId="cat-UserDefinedgrp-71rplc-114">
    <w:name w:val="cat-UserDefined grp-71 rplc-114"/>
    <w:basedOn w:val="DefaultParagraphFont"/>
  </w:style>
  <w:style w:type="character" w:customStyle="1" w:styleId="cat-UserDefinedgrp-72rplc-116">
    <w:name w:val="cat-UserDefined grp-72 rplc-116"/>
    <w:basedOn w:val="DefaultParagraphFont"/>
  </w:style>
  <w:style w:type="character" w:customStyle="1" w:styleId="cat-UserDefinedgrp-73rplc-118">
    <w:name w:val="cat-UserDefined grp-73 rplc-118"/>
    <w:basedOn w:val="DefaultParagraphFont"/>
  </w:style>
  <w:style w:type="character" w:customStyle="1" w:styleId="cat-UserDefinedgrp-75rplc-121">
    <w:name w:val="cat-UserDefined grp-75 rplc-121"/>
    <w:basedOn w:val="DefaultParagraphFont"/>
  </w:style>
  <w:style w:type="character" w:customStyle="1" w:styleId="cat-UserDefinedgrp-76rplc-123">
    <w:name w:val="cat-UserDefined grp-76 rplc-123"/>
    <w:basedOn w:val="DefaultParagraphFont"/>
  </w:style>
  <w:style w:type="character" w:customStyle="1" w:styleId="cat-UserDefinedgrp-77rplc-124">
    <w:name w:val="cat-UserDefined grp-77 rplc-124"/>
    <w:basedOn w:val="DefaultParagraphFont"/>
  </w:style>
  <w:style w:type="character" w:customStyle="1" w:styleId="cat-UserDefinedgrp-78rplc-127">
    <w:name w:val="cat-UserDefined grp-78 rplc-127"/>
    <w:basedOn w:val="DefaultParagraphFont"/>
  </w:style>
  <w:style w:type="character" w:customStyle="1" w:styleId="cat-UserDefinedgrp-79rplc-132">
    <w:name w:val="cat-UserDefined grp-79 rplc-132"/>
    <w:basedOn w:val="DefaultParagraphFont"/>
  </w:style>
  <w:style w:type="character" w:customStyle="1" w:styleId="cat-UserDefinedgrp-80rplc-135">
    <w:name w:val="cat-UserDefined grp-80 rplc-135"/>
    <w:basedOn w:val="DefaultParagraphFont"/>
  </w:style>
  <w:style w:type="character" w:customStyle="1" w:styleId="cat-UserDefinedgrp-81rplc-138">
    <w:name w:val="cat-UserDefined grp-81 rplc-138"/>
    <w:basedOn w:val="DefaultParagraphFont"/>
  </w:style>
  <w:style w:type="character" w:customStyle="1" w:styleId="cat-UserDefinedgrp-82rplc-140">
    <w:name w:val="cat-UserDefined grp-82 rplc-140"/>
    <w:basedOn w:val="DefaultParagraphFont"/>
  </w:style>
  <w:style w:type="character" w:customStyle="1" w:styleId="cat-UserDefinedgrp-83rplc-142">
    <w:name w:val="cat-UserDefined grp-83 rplc-142"/>
    <w:basedOn w:val="DefaultParagraphFont"/>
  </w:style>
  <w:style w:type="character" w:customStyle="1" w:styleId="cat-UserDefinedgrp-84rplc-144">
    <w:name w:val="cat-UserDefined grp-84 rplc-144"/>
    <w:basedOn w:val="DefaultParagraphFont"/>
  </w:style>
  <w:style w:type="character" w:customStyle="1" w:styleId="cat-UserDefinedgrp-85rplc-146">
    <w:name w:val="cat-UserDefined grp-85 rplc-146"/>
    <w:basedOn w:val="DefaultParagraphFont"/>
  </w:style>
  <w:style w:type="character" w:customStyle="1" w:styleId="cat-UserDefinedgrp-86rplc-148">
    <w:name w:val="cat-UserDefined grp-86 rplc-148"/>
    <w:basedOn w:val="DefaultParagraphFont"/>
  </w:style>
  <w:style w:type="character" w:customStyle="1" w:styleId="cat-UserDefinedgrp-87rplc-153">
    <w:name w:val="cat-UserDefined grp-87 rplc-153"/>
    <w:basedOn w:val="DefaultParagraphFont"/>
  </w:style>
  <w:style w:type="character" w:customStyle="1" w:styleId="cat-UserDefinedgrp-88rplc-156">
    <w:name w:val="cat-UserDefined grp-88 rplc-156"/>
    <w:basedOn w:val="DefaultParagraphFont"/>
  </w:style>
  <w:style w:type="character" w:customStyle="1" w:styleId="cat-UserDefinedgrp-78rplc-158">
    <w:name w:val="cat-UserDefined grp-78 rplc-158"/>
    <w:basedOn w:val="DefaultParagraphFont"/>
  </w:style>
  <w:style w:type="character" w:customStyle="1" w:styleId="cat-UserDefinedgrp-89rplc-161">
    <w:name w:val="cat-UserDefined grp-89 rplc-161"/>
    <w:basedOn w:val="DefaultParagraphFont"/>
  </w:style>
  <w:style w:type="character" w:customStyle="1" w:styleId="cat-UserDefinedgrp-87rplc-166">
    <w:name w:val="cat-UserDefined grp-87 rplc-166"/>
    <w:basedOn w:val="DefaultParagraphFont"/>
  </w:style>
  <w:style w:type="character" w:customStyle="1" w:styleId="cat-UserDefinedgrp-90rplc-169">
    <w:name w:val="cat-UserDefined grp-90 rplc-169"/>
    <w:basedOn w:val="DefaultParagraphFont"/>
  </w:style>
  <w:style w:type="character" w:customStyle="1" w:styleId="cat-UserDefinedgrp-91rplc-171">
    <w:name w:val="cat-UserDefined grp-91 rplc-171"/>
    <w:basedOn w:val="DefaultParagraphFont"/>
  </w:style>
  <w:style w:type="character" w:customStyle="1" w:styleId="cat-UserDefinedgrp-92rplc-173">
    <w:name w:val="cat-UserDefined grp-92 rplc-173"/>
    <w:basedOn w:val="DefaultParagraphFont"/>
  </w:style>
  <w:style w:type="character" w:customStyle="1" w:styleId="cat-UserDefinedgrp-87rplc-175">
    <w:name w:val="cat-UserDefined grp-87 rplc-175"/>
    <w:basedOn w:val="DefaultParagraphFont"/>
  </w:style>
  <w:style w:type="character" w:customStyle="1" w:styleId="cat-UserDefinedgrp-91rplc-181">
    <w:name w:val="cat-UserDefined grp-91 rplc-181"/>
    <w:basedOn w:val="DefaultParagraphFont"/>
  </w:style>
  <w:style w:type="character" w:customStyle="1" w:styleId="cat-UserDefinedgrp-85rplc-184">
    <w:name w:val="cat-UserDefined grp-85 rplc-18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sudact.ru/law/zemelnyi-kodeks/glava-xiii/statia-74/" TargetMode="External" /><Relationship Id="rId6" Type="http://schemas.openxmlformats.org/officeDocument/2006/relationships/hyperlink" Target="consultantplus://offline/ref=3ADDBD535157EA3837EB04B810F0BDCC37EDCA8293DD8B62381B0AA9ACA10CF2782E7B0F5F9108B89DFA20D42B55B080D7556A8D9901B24EL5X9G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