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</w:rPr>
        <w:t>дело №1-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Кукморского района Республики Татарстан </w:t>
      </w:r>
      <w:r>
        <w:rPr>
          <w:rStyle w:val="cat-UserDefinedgrp-44rplc-6"/>
          <w:rFonts w:ascii="Times New Roman" w:eastAsia="Times New Roman" w:hAnsi="Times New Roman" w:cs="Times New Roman"/>
          <w:sz w:val="28"/>
          <w:szCs w:val="28"/>
        </w:rPr>
        <w:t>А.Р.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UserDefinedgrp-45rplc-8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переводчика </w:t>
      </w:r>
      <w:r>
        <w:rPr>
          <w:rStyle w:val="cat-UserDefinedgrp-46rplc-10"/>
          <w:rFonts w:ascii="Times New Roman" w:eastAsia="Times New Roman" w:hAnsi="Times New Roman" w:cs="Times New Roman"/>
          <w:sz w:val="28"/>
          <w:szCs w:val="28"/>
        </w:rPr>
        <w:t>Э.Р.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UserDefinedgrp-47rplc-12"/>
          <w:rFonts w:ascii="Times New Roman" w:eastAsia="Times New Roman" w:hAnsi="Times New Roman" w:cs="Times New Roman"/>
          <w:sz w:val="28"/>
          <w:szCs w:val="28"/>
        </w:rPr>
        <w:t>Н.А,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Style w:val="cat-UserDefinedgrp-48rplc-14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разбирательства уголовное дело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50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частью 1 статьи 119 Уголовного кодекса Российской Федерации,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января 2022 года около 18 часов 30 минут </w:t>
      </w:r>
      <w:r>
        <w:rPr>
          <w:rStyle w:val="cat-UserDefinedgrp-51rplc-25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дворе дома </w:t>
      </w:r>
      <w:r>
        <w:rPr>
          <w:rStyle w:val="cat-UserDefinedgrp-52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состоянии опьянения, вызванном употреблением алкоголя, в ходе ссоры, внезапно возникшей на почве личных неприязненных отношений, 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высказал в отношении </w:t>
      </w:r>
      <w:r>
        <w:rPr>
          <w:rStyle w:val="cat-UserDefinedgrp-53rplc-31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убью», в подтверждение чего продемонстрировал заранее приготовленный топор и </w:t>
      </w:r>
      <w:r>
        <w:rPr>
          <w:rFonts w:ascii="Times New Roman" w:eastAsia="Times New Roman" w:hAnsi="Times New Roman" w:cs="Times New Roman"/>
          <w:sz w:val="28"/>
          <w:szCs w:val="28"/>
        </w:rPr>
        <w:t>нанес данным топором один удар по левой руке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читывая физическое превосходство, агрессивное состояние </w:t>
      </w:r>
      <w:r>
        <w:rPr>
          <w:rStyle w:val="cat-UserDefinedgrp-47rplc-33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 им топора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угрозу убийством потерпевший </w:t>
      </w:r>
      <w:r>
        <w:rPr>
          <w:rStyle w:val="cat-UserDefinedgrp-54rplc-35"/>
          <w:rFonts w:ascii="Times New Roman" w:eastAsia="Times New Roman" w:hAnsi="Times New Roman" w:cs="Times New Roman"/>
          <w:sz w:val="28"/>
          <w:szCs w:val="28"/>
        </w:rPr>
        <w:t>Г.А,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 и всерьез опасался её осуществления.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UserDefinedgrp-55rplc-37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предъявленном ему обвинении по части 1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119 УК РФ признал и показал суду,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января 2022 года около 18 часов, когда он находился у себя во дворе, увидел идущего по улице </w:t>
      </w:r>
      <w:r>
        <w:rPr>
          <w:rStyle w:val="cat-UserDefinedgrp-45rplc-40"/>
          <w:rFonts w:ascii="Times New Roman" w:eastAsia="Times New Roman" w:hAnsi="Times New Roman" w:cs="Times New Roman"/>
          <w:sz w:val="28"/>
          <w:szCs w:val="28"/>
        </w:rPr>
        <w:t>Г.А,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которого есть сын </w:t>
      </w:r>
      <w:r>
        <w:rPr>
          <w:rStyle w:val="cat-UserDefinedgrp-56rplc-41"/>
          <w:rFonts w:ascii="Times New Roman" w:eastAsia="Times New Roman" w:hAnsi="Times New Roman" w:cs="Times New Roman"/>
          <w:sz w:val="28"/>
          <w:szCs w:val="28"/>
        </w:rPr>
        <w:t>И,Г.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7rplc-43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газовой службе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 время отключил его дом от подачи г</w:t>
      </w:r>
      <w:r>
        <w:rPr>
          <w:rFonts w:ascii="Times New Roman" w:eastAsia="Times New Roman" w:hAnsi="Times New Roman" w:cs="Times New Roman"/>
          <w:sz w:val="28"/>
          <w:szCs w:val="28"/>
        </w:rPr>
        <w:t>аза. Вспомнив это, он разозлился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взяв топор, пошел следом за </w:t>
      </w:r>
      <w:r>
        <w:rPr>
          <w:rStyle w:val="cat-UserDefinedgrp-58rplc-46"/>
          <w:rFonts w:ascii="Times New Roman" w:eastAsia="Times New Roman" w:hAnsi="Times New Roman" w:cs="Times New Roman"/>
          <w:sz w:val="28"/>
          <w:szCs w:val="28"/>
        </w:rPr>
        <w:t>Г.А,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зашел к соседу </w:t>
      </w:r>
      <w:r>
        <w:rPr>
          <w:rStyle w:val="cat-UserDefinedgrp-59rplc-48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>, во дворе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0rplc-50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произошла ссора с </w:t>
      </w:r>
      <w:r>
        <w:rPr>
          <w:rStyle w:val="cat-UserDefinedgrp-61rplc-52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которой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ысказывая </w:t>
      </w:r>
      <w:r>
        <w:rPr>
          <w:rFonts w:ascii="Times New Roman" w:eastAsia="Times New Roman" w:hAnsi="Times New Roman" w:cs="Times New Roman"/>
          <w:sz w:val="28"/>
          <w:szCs w:val="28"/>
        </w:rPr>
        <w:t>слова угрозы: «Я тебя убью»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замахнулся топором на него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поранил руку </w:t>
      </w:r>
      <w:r>
        <w:rPr>
          <w:rStyle w:val="cat-UserDefinedgrp-62rplc-54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действий </w:t>
      </w:r>
      <w:r>
        <w:rPr>
          <w:rStyle w:val="cat-UserDefinedgrp-63rplc-56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выбежал со двора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подсудимого </w:t>
      </w:r>
      <w:r>
        <w:rPr>
          <w:rStyle w:val="cat-UserDefinedgrp-64rplc-58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вышеуказанного преступления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65rplc-5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66rplc-77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данными в ходе дознания (л.д. </w:t>
      </w:r>
      <w:r>
        <w:rPr>
          <w:rFonts w:ascii="Times New Roman" w:eastAsia="Times New Roman" w:hAnsi="Times New Roman" w:cs="Times New Roman"/>
          <w:sz w:val="28"/>
          <w:szCs w:val="28"/>
        </w:rPr>
        <w:t>48-49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оглашенными в ходе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Style w:val="cat-UserDefinedgrp-67rplc-7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68rplc-93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9rplc-94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70rplc-111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1rplc-112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2rplc-124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3rplc-12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25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фототаблицей)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был осмотрен двор хозяйства дома </w:t>
      </w:r>
      <w:r>
        <w:rPr>
          <w:rStyle w:val="cat-UserDefinedgrp-74rplc-13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РТ, где </w:t>
      </w:r>
      <w:r>
        <w:rPr>
          <w:rStyle w:val="cat-UserDefinedgrp-75rplc-13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удар топором по левой руке последнего (л.д.7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25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фототаблицей)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была осмотрена </w:t>
      </w:r>
      <w:r>
        <w:rPr>
          <w:rStyle w:val="cat-UserDefinedgrp-76rplc-14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 В ходе осмотра из 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был изъят топор, которым </w:t>
      </w:r>
      <w:r>
        <w:rPr>
          <w:rStyle w:val="cat-UserDefinedgrp-77rplc-144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угрожал убийством </w:t>
      </w:r>
      <w:r>
        <w:rPr>
          <w:rStyle w:val="cat-UserDefinedgrp-78rplc-147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>л.д.10</w:t>
      </w:r>
      <w:r>
        <w:rPr>
          <w:rFonts w:ascii="Times New Roman" w:eastAsia="Times New Roman" w:hAnsi="Times New Roman" w:cs="Times New Roman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предметов от 01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фототаблицей)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осмотрен топор, изъятый в ходе осмотра из бани хозяйства </w:t>
      </w:r>
      <w:r>
        <w:rPr>
          <w:rStyle w:val="cat-UserDefinedgrp-79rplc-14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 Данный топор осмотрен и приобщен к уголовному делу в качестве вещественного доказательства (л.д.</w:t>
      </w:r>
      <w:r>
        <w:rPr>
          <w:rFonts w:ascii="Times New Roman" w:eastAsia="Times New Roman" w:hAnsi="Times New Roman" w:cs="Times New Roman"/>
          <w:sz w:val="28"/>
          <w:szCs w:val="28"/>
        </w:rPr>
        <w:t>43-46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63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№ </w:t>
      </w:r>
      <w:r>
        <w:rPr>
          <w:rStyle w:val="cat-UserDefinedgrp-80rplc-15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у </w:t>
      </w:r>
      <w:r>
        <w:rPr>
          <w:rStyle w:val="cat-UserDefinedgrp-81rplc-156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судебно-медицинском освидетельствовании обнаруже</w:t>
      </w:r>
      <w:r>
        <w:rPr>
          <w:rFonts w:ascii="Times New Roman" w:eastAsia="Times New Roman" w:hAnsi="Times New Roman" w:cs="Times New Roman"/>
          <w:sz w:val="28"/>
          <w:szCs w:val="28"/>
        </w:rPr>
        <w:t>ны повреждения в виде ссадин</w:t>
      </w:r>
      <w:r>
        <w:rPr>
          <w:rFonts w:ascii="Times New Roman" w:eastAsia="Times New Roman" w:hAnsi="Times New Roman" w:cs="Times New Roman"/>
          <w:sz w:val="28"/>
          <w:szCs w:val="28"/>
        </w:rPr>
        <w:t>, осаднения на тыльной поверхности левой кисти. Данные телесные повреждения не повлекли за собой кратковременного расстройства здоровья, поэтому расцениваются как не причинившие вреда здоровью. Образовались от тангенциального воздействия тупого твердого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дмета. В механизме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sz w:val="28"/>
          <w:szCs w:val="28"/>
        </w:rPr>
        <w:t>р(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-ы), сдавление, трение </w:t>
      </w:r>
      <w:r>
        <w:rPr>
          <w:rFonts w:ascii="Times New Roman" w:eastAsia="Times New Roman" w:hAnsi="Times New Roman" w:cs="Times New Roman"/>
          <w:sz w:val="28"/>
          <w:szCs w:val="28"/>
        </w:rPr>
        <w:t>(л.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-26).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совокупность вышеприведенных доказательств, суд приходит к выводу о доказанности вины </w:t>
      </w:r>
      <w:r>
        <w:rPr>
          <w:rStyle w:val="cat-UserDefinedgrp-82rplc-158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его действия по части 1 статьи 119 УК РФ – угроза убийством, если имелись основания опасаться осуществления этой угрозы.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преступления, данные о личности </w:t>
      </w:r>
      <w:r>
        <w:rPr>
          <w:rStyle w:val="cat-UserDefinedgrp-83rplc-160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назначенного наказания на исправление подсудимого и на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84rplc-162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 нарколога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психиатра, главой </w:t>
      </w:r>
      <w:r>
        <w:rPr>
          <w:rFonts w:ascii="Times New Roman" w:eastAsia="Times New Roman" w:hAnsi="Times New Roman" w:cs="Times New Roman"/>
          <w:sz w:val="28"/>
          <w:szCs w:val="28"/>
        </w:rPr>
        <w:t>Олуязского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Исполнительного комитета Кукморского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 места работы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ОМВД России по Кукморскому району характеризуется отрицательно.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вины, положительные характеристики,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здоровья подсудимого и его близких родственников, низкое материальное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способствование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в качестве обстоятельств, смягчающих наказание.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 признает совершение преступления в состоянии опьянения, вызванном употреблением алкоголя, поскольку именно употребление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послужило основной причиной совершения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 и степени общественной опасности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его совершения и данных о личности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>Якупову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307-309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ПРИГОВОРИЛ: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85rplc-168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частью 1 статьи 119 Уголовного кодекса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Style w:val="cat-UserDefinedgrp-87rplc-169"/>
          <w:rFonts w:ascii="Times New Roman" w:eastAsia="Times New Roman" w:hAnsi="Times New Roman" w:cs="Times New Roman"/>
          <w:sz w:val="28"/>
          <w:szCs w:val="28"/>
        </w:rPr>
        <w:t>Н.А,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обязательства о явке оставить без изменения до вступления приговора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топор</w:t>
      </w:r>
      <w:r>
        <w:rPr>
          <w:rFonts w:ascii="Times New Roman" w:eastAsia="Times New Roman" w:hAnsi="Times New Roman" w:cs="Times New Roman"/>
          <w:sz w:val="28"/>
          <w:szCs w:val="28"/>
        </w:rPr>
        <w:t>, хранящи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в ОМВД России по Кукморскому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уничтожить.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адвокату, возместить за счет средств федерального бюджета.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Кукморский районный суд Республики Татарстан в течение 10 суток со дня провозглашения, а осужденным, содержащимся под стражей, - в тот же срок со дня вручения ему копии приговора. В случае подачи апелляционной жалобы, осужденный вправе ходатайствовать о своем участии в рассмотрении уголовного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инстанции.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6">
    <w:name w:val="cat-UserDefined grp-44 rplc-6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UserDefinedgrp-47rplc-12">
    <w:name w:val="cat-UserDefined grp-47 rplc-12"/>
    <w:basedOn w:val="DefaultParagraphFont"/>
  </w:style>
  <w:style w:type="character" w:customStyle="1" w:styleId="cat-UserDefinedgrp-48rplc-14">
    <w:name w:val="cat-UserDefined grp-48 rplc-14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51rplc-25">
    <w:name w:val="cat-UserDefined grp-51 rplc-25"/>
    <w:basedOn w:val="DefaultParagraphFont"/>
  </w:style>
  <w:style w:type="character" w:customStyle="1" w:styleId="cat-UserDefinedgrp-52rplc-26">
    <w:name w:val="cat-UserDefined grp-52 rplc-26"/>
    <w:basedOn w:val="DefaultParagraphFont"/>
  </w:style>
  <w:style w:type="character" w:customStyle="1" w:styleId="cat-UserDefinedgrp-53rplc-31">
    <w:name w:val="cat-UserDefined grp-53 rplc-31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54rplc-35">
    <w:name w:val="cat-UserDefined grp-54 rplc-35"/>
    <w:basedOn w:val="DefaultParagraphFont"/>
  </w:style>
  <w:style w:type="character" w:customStyle="1" w:styleId="cat-UserDefinedgrp-55rplc-37">
    <w:name w:val="cat-UserDefined grp-55 rplc-37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cat-UserDefinedgrp-56rplc-41">
    <w:name w:val="cat-UserDefined grp-56 rplc-41"/>
    <w:basedOn w:val="DefaultParagraphFont"/>
  </w:style>
  <w:style w:type="character" w:customStyle="1" w:styleId="cat-UserDefinedgrp-57rplc-43">
    <w:name w:val="cat-UserDefined grp-57 rplc-43"/>
    <w:basedOn w:val="DefaultParagraphFont"/>
  </w:style>
  <w:style w:type="character" w:customStyle="1" w:styleId="cat-UserDefinedgrp-58rplc-46">
    <w:name w:val="cat-UserDefined grp-58 rplc-46"/>
    <w:basedOn w:val="DefaultParagraphFont"/>
  </w:style>
  <w:style w:type="character" w:customStyle="1" w:styleId="cat-UserDefinedgrp-59rplc-48">
    <w:name w:val="cat-UserDefined grp-59 rplc-48"/>
    <w:basedOn w:val="DefaultParagraphFont"/>
  </w:style>
  <w:style w:type="character" w:customStyle="1" w:styleId="cat-UserDefinedgrp-60rplc-50">
    <w:name w:val="cat-UserDefined grp-60 rplc-50"/>
    <w:basedOn w:val="DefaultParagraphFont"/>
  </w:style>
  <w:style w:type="character" w:customStyle="1" w:styleId="cat-UserDefinedgrp-61rplc-52">
    <w:name w:val="cat-UserDefined grp-61 rplc-52"/>
    <w:basedOn w:val="DefaultParagraphFont"/>
  </w:style>
  <w:style w:type="character" w:customStyle="1" w:styleId="cat-UserDefinedgrp-62rplc-54">
    <w:name w:val="cat-UserDefined grp-62 rplc-54"/>
    <w:basedOn w:val="DefaultParagraphFont"/>
  </w:style>
  <w:style w:type="character" w:customStyle="1" w:styleId="cat-UserDefinedgrp-63rplc-56">
    <w:name w:val="cat-UserDefined grp-63 rplc-56"/>
    <w:basedOn w:val="DefaultParagraphFont"/>
  </w:style>
  <w:style w:type="character" w:customStyle="1" w:styleId="cat-UserDefinedgrp-64rplc-58">
    <w:name w:val="cat-UserDefined grp-64 rplc-58"/>
    <w:basedOn w:val="DefaultParagraphFont"/>
  </w:style>
  <w:style w:type="character" w:customStyle="1" w:styleId="cat-UserDefinedgrp-65rplc-59">
    <w:name w:val="cat-UserDefined grp-65 rplc-59"/>
    <w:basedOn w:val="DefaultParagraphFont"/>
  </w:style>
  <w:style w:type="character" w:customStyle="1" w:styleId="cat-UserDefinedgrp-66rplc-77">
    <w:name w:val="cat-UserDefined grp-66 rplc-77"/>
    <w:basedOn w:val="DefaultParagraphFont"/>
  </w:style>
  <w:style w:type="character" w:customStyle="1" w:styleId="cat-UserDefinedgrp-67rplc-78">
    <w:name w:val="cat-UserDefined grp-67 rplc-78"/>
    <w:basedOn w:val="DefaultParagraphFont"/>
  </w:style>
  <w:style w:type="character" w:customStyle="1" w:styleId="cat-UserDefinedgrp-68rplc-93">
    <w:name w:val="cat-UserDefined grp-68 rplc-93"/>
    <w:basedOn w:val="DefaultParagraphFont"/>
  </w:style>
  <w:style w:type="character" w:customStyle="1" w:styleId="cat-UserDefinedgrp-69rplc-94">
    <w:name w:val="cat-UserDefined grp-69 rplc-94"/>
    <w:basedOn w:val="DefaultParagraphFont"/>
  </w:style>
  <w:style w:type="character" w:customStyle="1" w:styleId="cat-UserDefinedgrp-70rplc-111">
    <w:name w:val="cat-UserDefined grp-70 rplc-111"/>
    <w:basedOn w:val="DefaultParagraphFont"/>
  </w:style>
  <w:style w:type="character" w:customStyle="1" w:styleId="cat-UserDefinedgrp-71rplc-112">
    <w:name w:val="cat-UserDefined grp-71 rplc-112"/>
    <w:basedOn w:val="DefaultParagraphFont"/>
  </w:style>
  <w:style w:type="character" w:customStyle="1" w:styleId="cat-UserDefinedgrp-72rplc-124">
    <w:name w:val="cat-UserDefined grp-72 rplc-124"/>
    <w:basedOn w:val="DefaultParagraphFont"/>
  </w:style>
  <w:style w:type="character" w:customStyle="1" w:styleId="cat-UserDefinedgrp-73rplc-126">
    <w:name w:val="cat-UserDefined grp-73 rplc-126"/>
    <w:basedOn w:val="DefaultParagraphFont"/>
  </w:style>
  <w:style w:type="character" w:customStyle="1" w:styleId="cat-UserDefinedgrp-74rplc-133">
    <w:name w:val="cat-UserDefined grp-74 rplc-133"/>
    <w:basedOn w:val="DefaultParagraphFont"/>
  </w:style>
  <w:style w:type="character" w:customStyle="1" w:styleId="cat-UserDefinedgrp-75rplc-137">
    <w:name w:val="cat-UserDefined grp-75 rplc-137"/>
    <w:basedOn w:val="DefaultParagraphFont"/>
  </w:style>
  <w:style w:type="character" w:customStyle="1" w:styleId="cat-UserDefinedgrp-76rplc-140">
    <w:name w:val="cat-UserDefined grp-76 rplc-140"/>
    <w:basedOn w:val="DefaultParagraphFont"/>
  </w:style>
  <w:style w:type="character" w:customStyle="1" w:styleId="cat-UserDefinedgrp-77rplc-144">
    <w:name w:val="cat-UserDefined grp-77 rplc-144"/>
    <w:basedOn w:val="DefaultParagraphFont"/>
  </w:style>
  <w:style w:type="character" w:customStyle="1" w:styleId="cat-UserDefinedgrp-78rplc-147">
    <w:name w:val="cat-UserDefined grp-78 rplc-147"/>
    <w:basedOn w:val="DefaultParagraphFont"/>
  </w:style>
  <w:style w:type="character" w:customStyle="1" w:styleId="cat-UserDefinedgrp-79rplc-149">
    <w:name w:val="cat-UserDefined grp-79 rplc-149"/>
    <w:basedOn w:val="DefaultParagraphFont"/>
  </w:style>
  <w:style w:type="character" w:customStyle="1" w:styleId="cat-UserDefinedgrp-80rplc-153">
    <w:name w:val="cat-UserDefined grp-80 rplc-153"/>
    <w:basedOn w:val="DefaultParagraphFont"/>
  </w:style>
  <w:style w:type="character" w:customStyle="1" w:styleId="cat-UserDefinedgrp-81rplc-156">
    <w:name w:val="cat-UserDefined grp-81 rplc-156"/>
    <w:basedOn w:val="DefaultParagraphFont"/>
  </w:style>
  <w:style w:type="character" w:customStyle="1" w:styleId="cat-UserDefinedgrp-82rplc-158">
    <w:name w:val="cat-UserDefined grp-82 rplc-158"/>
    <w:basedOn w:val="DefaultParagraphFont"/>
  </w:style>
  <w:style w:type="character" w:customStyle="1" w:styleId="cat-UserDefinedgrp-83rplc-160">
    <w:name w:val="cat-UserDefined grp-83 rplc-160"/>
    <w:basedOn w:val="DefaultParagraphFont"/>
  </w:style>
  <w:style w:type="character" w:customStyle="1" w:styleId="cat-UserDefinedgrp-84rplc-162">
    <w:name w:val="cat-UserDefined grp-84 rplc-162"/>
    <w:basedOn w:val="DefaultParagraphFont"/>
  </w:style>
  <w:style w:type="character" w:customStyle="1" w:styleId="cat-UserDefinedgrp-85rplc-168">
    <w:name w:val="cat-UserDefined grp-85 rplc-168"/>
    <w:basedOn w:val="DefaultParagraphFont"/>
  </w:style>
  <w:style w:type="character" w:customStyle="1" w:styleId="cat-UserDefinedgrp-87rplc-169">
    <w:name w:val="cat-UserDefined grp-87 rplc-169"/>
    <w:basedOn w:val="DefaultParagraphFont"/>
  </w:style>
  <w:style w:type="character" w:customStyle="1" w:styleId="cat-UserDefinedgrp-86rplc-172">
    <w:name w:val="cat-UserDefined grp-86 rplc-1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