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Копия</w:t>
      </w:r>
      <w:r>
        <w:rPr>
          <w:b w:val="0"/>
          <w:bCs w:val="0"/>
          <w:i w:val="0"/>
          <w:sz w:val="28"/>
          <w:szCs w:val="28"/>
        </w:rPr>
        <w:t>:</w:t>
      </w:r>
      <w:r>
        <w:rPr>
          <w:b w:val="0"/>
          <w:bCs w:val="0"/>
          <w:i w:val="0"/>
          <w:sz w:val="28"/>
          <w:szCs w:val="28"/>
        </w:rPr>
        <w:t xml:space="preserve">                            </w:t>
      </w:r>
      <w:r>
        <w:rPr>
          <w:b w:val="0"/>
          <w:bCs w:val="0"/>
          <w:i w:val="0"/>
          <w:sz w:val="28"/>
          <w:szCs w:val="28"/>
        </w:rPr>
        <w:t xml:space="preserve">                               </w:t>
      </w:r>
      <w:r>
        <w:rPr>
          <w:b w:val="0"/>
          <w:bCs w:val="0"/>
          <w:i w:val="0"/>
          <w:sz w:val="28"/>
          <w:szCs w:val="28"/>
        </w:rPr>
        <w:t xml:space="preserve">                    </w:t>
      </w:r>
      <w:r>
        <w:rPr>
          <w:b w:val="0"/>
          <w:bCs w:val="0"/>
          <w:i w:val="0"/>
          <w:sz w:val="28"/>
          <w:szCs w:val="28"/>
        </w:rPr>
        <w:t xml:space="preserve">      </w:t>
      </w:r>
      <w:r>
        <w:rPr>
          <w:b w:val="0"/>
          <w:bCs w:val="0"/>
          <w:i w:val="0"/>
          <w:sz w:val="28"/>
          <w:szCs w:val="28"/>
        </w:rPr>
        <w:t xml:space="preserve">    </w:t>
      </w:r>
      <w:r>
        <w:rPr>
          <w:b w:val="0"/>
          <w:bCs w:val="0"/>
          <w:i w:val="0"/>
          <w:sz w:val="28"/>
          <w:szCs w:val="28"/>
        </w:rPr>
        <w:t>Д</w:t>
      </w:r>
      <w:r>
        <w:rPr>
          <w:b w:val="0"/>
          <w:bCs w:val="0"/>
          <w:i w:val="0"/>
          <w:sz w:val="28"/>
          <w:szCs w:val="28"/>
        </w:rPr>
        <w:t>ело</w:t>
      </w:r>
      <w:r>
        <w:rPr>
          <w:b w:val="0"/>
          <w:bCs w:val="0"/>
          <w:i w:val="0"/>
          <w:sz w:val="28"/>
          <w:szCs w:val="28"/>
        </w:rPr>
        <w:t xml:space="preserve"> № 2-</w:t>
      </w:r>
      <w:r>
        <w:rPr>
          <w:b w:val="0"/>
          <w:bCs w:val="0"/>
          <w:i w:val="0"/>
          <w:sz w:val="28"/>
          <w:szCs w:val="28"/>
        </w:rPr>
        <w:t>441</w:t>
      </w:r>
      <w:r>
        <w:rPr>
          <w:b w:val="0"/>
          <w:bCs w:val="0"/>
          <w:i w:val="0"/>
          <w:sz w:val="28"/>
          <w:szCs w:val="28"/>
        </w:rPr>
        <w:t>/</w:t>
      </w:r>
      <w:r>
        <w:rPr>
          <w:b w:val="0"/>
          <w:bCs w:val="0"/>
          <w:i w:val="0"/>
          <w:sz w:val="28"/>
          <w:szCs w:val="28"/>
        </w:rPr>
        <w:t>5/</w:t>
      </w:r>
      <w:r>
        <w:rPr>
          <w:b w:val="0"/>
          <w:bCs w:val="0"/>
          <w:i w:val="0"/>
          <w:sz w:val="28"/>
          <w:szCs w:val="28"/>
        </w:rPr>
        <w:t>20</w:t>
      </w:r>
      <w:r>
        <w:rPr>
          <w:b w:val="0"/>
          <w:bCs w:val="0"/>
          <w:i w:val="0"/>
          <w:sz w:val="28"/>
          <w:szCs w:val="28"/>
        </w:rPr>
        <w:t>22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16MS0042-01-2022-000</w:t>
      </w:r>
      <w:r>
        <w:rPr>
          <w:rFonts w:ascii="Times New Roman" w:eastAsia="Times New Roman" w:hAnsi="Times New Roman" w:cs="Times New Roman"/>
          <w:sz w:val="28"/>
          <w:szCs w:val="28"/>
        </w:rPr>
        <w:t>700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Категория дела: 20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pStyle w:val="Heading2"/>
        <w:spacing w:before="0" w:after="0"/>
        <w:ind w:firstLine="540"/>
        <w:jc w:val="center"/>
        <w:outlineLvl w:val="9"/>
        <w:rPr>
          <w:b/>
          <w:bCs/>
          <w:sz w:val="28"/>
          <w:szCs w:val="28"/>
        </w:rPr>
      </w:pPr>
    </w:p>
    <w:p>
      <w:pPr>
        <w:pStyle w:val="Heading2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 xml:space="preserve">ЗАОЧНОЕ </w:t>
      </w:r>
      <w:r>
        <w:rPr>
          <w:b w:val="0"/>
          <w:bCs w:val="0"/>
          <w:i w:val="0"/>
          <w:iCs w:val="0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Казань</w:t>
      </w:r>
    </w:p>
    <w:p>
      <w:pPr>
        <w:spacing w:before="0" w:after="0"/>
        <w:ind w:firstLine="54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овой судья судебного участка № 5 по </w:t>
      </w:r>
      <w:r>
        <w:rPr>
          <w:rFonts w:ascii="Times New Roman" w:eastAsia="Times New Roman" w:hAnsi="Times New Roman" w:cs="Times New Roman"/>
          <w:sz w:val="28"/>
          <w:szCs w:val="28"/>
        </w:rPr>
        <w:t>Ново-Савиновскому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району города Казани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Гафиева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Музаметзяновой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И.Р.,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Андрея Викторовича к Хафизову Данилу </w:t>
      </w:r>
      <w:r>
        <w:rPr>
          <w:rFonts w:ascii="Times New Roman" w:eastAsia="Times New Roman" w:hAnsi="Times New Roman" w:cs="Times New Roman"/>
          <w:sz w:val="28"/>
          <w:szCs w:val="28"/>
        </w:rPr>
        <w:t>Рамилевичу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неосновательного обогащения, 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199, 233-235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 мировой судья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 </w:t>
      </w: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Мишина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Андрея Викторовича к Хафизову Данилу </w:t>
      </w:r>
      <w:r>
        <w:rPr>
          <w:rFonts w:ascii="Times New Roman" w:eastAsia="Times New Roman" w:hAnsi="Times New Roman" w:cs="Times New Roman"/>
          <w:sz w:val="28"/>
          <w:szCs w:val="28"/>
        </w:rPr>
        <w:t>Рамилевичу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неосновательного обогащения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Хафизова Данила </w:t>
      </w:r>
      <w:r>
        <w:rPr>
          <w:rFonts w:ascii="Times New Roman" w:eastAsia="Times New Roman" w:hAnsi="Times New Roman" w:cs="Times New Roman"/>
          <w:sz w:val="28"/>
          <w:szCs w:val="28"/>
        </w:rPr>
        <w:t>Рамилевича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Мишина Андрея Викторовича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сумму неосновательного денежного обогащения в размере 28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300 рублей, </w:t>
      </w:r>
      <w:r>
        <w:rPr>
          <w:rFonts w:ascii="Times New Roman" w:eastAsia="Times New Roman" w:hAnsi="Times New Roman" w:cs="Times New Roman"/>
          <w:sz w:val="28"/>
          <w:szCs w:val="28"/>
        </w:rPr>
        <w:t>а также расходы по оплате госуд</w:t>
      </w:r>
      <w:r>
        <w:rPr>
          <w:rFonts w:ascii="Times New Roman" w:eastAsia="Times New Roman" w:hAnsi="Times New Roman" w:cs="Times New Roman"/>
          <w:sz w:val="28"/>
          <w:szCs w:val="28"/>
        </w:rPr>
        <w:t>арственной пошлины в размере 1 049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будет составлено в течение пяти дней со дня поступления от лиц, участвующих в деле (их представителей) заявления о составлении мотивированного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>
        <w:rPr>
          <w:rFonts w:ascii="Times New Roman" w:eastAsia="Times New Roman" w:hAnsi="Times New Roman" w:cs="Times New Roman"/>
          <w:sz w:val="28"/>
          <w:szCs w:val="28"/>
        </w:rPr>
        <w:t>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right="42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(подпись)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p>
      <w:pPr>
        <w:spacing w:before="0" w:after="0"/>
        <w:ind w:right="42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верна. </w:t>
      </w:r>
    </w:p>
    <w:p>
      <w:pPr>
        <w:spacing w:before="0" w:after="0"/>
        <w:ind w:right="42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Гафиева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>
      <w:pPr>
        <w:spacing w:before="0" w:after="0"/>
        <w:ind w:right="42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вступило в законную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силу «_____»________________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right="42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Гафиева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sectPr>
      <w:foot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0"/>
        <w:szCs w:val="20"/>
      </w:rPr>
    </w:pPr>
  </w:p>
  <w:p>
    <w:pPr>
      <w:spacing w:before="0" w:after="0"/>
      <w:rPr>
        <w:sz w:val="20"/>
        <w:szCs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