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245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022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1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>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ГАОУ Центр психолого-педагогической реабилитации и коррекции «Росток» о расторжении договора возмездного оказания услуг и возврате денежных средств,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в суд с иском к </w:t>
      </w:r>
      <w:r>
        <w:rPr>
          <w:rFonts w:ascii="Times New Roman" w:eastAsia="Times New Roman" w:hAnsi="Times New Roman" w:cs="Times New Roman"/>
          <w:sz w:val="28"/>
          <w:szCs w:val="28"/>
        </w:rPr>
        <w:t>ГАОУ Центр психолого-педагогической реабилитации и коррекции «Росток»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расторжении договора возмездного оказания услуг и возврате денежных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. В обосновании и</w:t>
      </w:r>
      <w:r>
        <w:rPr>
          <w:rFonts w:ascii="Times New Roman" w:eastAsia="Times New Roman" w:hAnsi="Times New Roman" w:cs="Times New Roman"/>
          <w:sz w:val="28"/>
          <w:szCs w:val="28"/>
        </w:rPr>
        <w:t>сковых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ним и ответчиком заключен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договор возмездного оказания экспертных услуг.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условиями договора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</w:rPr>
        <w:t>оплатил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30rplc-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4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было получено заключение № 50121 комиссионной психолого-педагогической экспертизы.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</w:rPr>
        <w:t>аключением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№25/06-2021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5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исследовании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50121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данное заключение не является все</w:t>
      </w:r>
      <w:r>
        <w:rPr>
          <w:rFonts w:ascii="Times New Roman" w:eastAsia="Times New Roman" w:hAnsi="Times New Roman" w:cs="Times New Roman"/>
          <w:sz w:val="28"/>
          <w:szCs w:val="28"/>
        </w:rPr>
        <w:t>сторонним,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полным, объективным, </w:t>
      </w:r>
      <w:r>
        <w:rPr>
          <w:rFonts w:ascii="Times New Roman" w:eastAsia="Times New Roman" w:hAnsi="Times New Roman" w:cs="Times New Roman"/>
          <w:sz w:val="28"/>
          <w:szCs w:val="28"/>
        </w:rPr>
        <w:t>научно—обоснованным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имеет ряд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серьезных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.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просит расторгнуть договор возмездного оказания экспертных услуг 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денежные средства в размере </w:t>
      </w:r>
      <w:r>
        <w:rPr>
          <w:rStyle w:val="cat-Sumgrp-3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в размере </w:t>
      </w:r>
      <w:r>
        <w:rPr>
          <w:rStyle w:val="cat-Sumgrp-31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штраф в размере 50% от суммы присужденной судом в пользу истца.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sz w:val="28"/>
          <w:szCs w:val="28"/>
        </w:rPr>
        <w:t>ец в судебном заседании 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поддержал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заказчиком, по согласованию с исполнителем видом проведения экспертизы была выбрана психологическая экспертиза, тогда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факту была проведена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экспертиза. То есть, оказана услуга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нарушением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условий договора.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 приема-сдачи работы им подписан до начала проведения экспертизы.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проведения экспертизы находился под действием сильнодействующих лекарств, </w:t>
      </w:r>
      <w:r>
        <w:rPr>
          <w:rFonts w:ascii="Times New Roman" w:eastAsia="Times New Roman" w:hAnsi="Times New Roman" w:cs="Times New Roman"/>
          <w:sz w:val="28"/>
          <w:szCs w:val="28"/>
        </w:rPr>
        <w:t>что могло повлиять на результаты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была проведена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рамках гражданск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</w:rPr>
        <w:t>оотношений и З</w:t>
      </w:r>
      <w:r>
        <w:rPr>
          <w:rFonts w:ascii="Times New Roman" w:eastAsia="Times New Roman" w:hAnsi="Times New Roman" w:cs="Times New Roman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 Кроме того, эксперт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состоит в </w:t>
      </w:r>
      <w:r>
        <w:rPr>
          <w:rFonts w:ascii="Times New Roman" w:eastAsia="Times New Roman" w:hAnsi="Times New Roman" w:cs="Times New Roman"/>
          <w:sz w:val="28"/>
          <w:szCs w:val="28"/>
        </w:rPr>
        <w:t>родствен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отношениях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бывшей супруги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</w:t>
      </w:r>
      <w:r>
        <w:rPr>
          <w:rFonts w:ascii="Times New Roman" w:eastAsia="Times New Roman" w:hAnsi="Times New Roman" w:cs="Times New Roman"/>
          <w:sz w:val="28"/>
          <w:szCs w:val="28"/>
        </w:rPr>
        <w:t>просит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расторгнуть договор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возмездного оказания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экспертных услу</w:t>
      </w:r>
      <w:r>
        <w:rPr>
          <w:rFonts w:ascii="Times New Roman" w:eastAsia="Times New Roman" w:hAnsi="Times New Roman" w:cs="Times New Roman"/>
          <w:sz w:val="28"/>
          <w:szCs w:val="28"/>
        </w:rPr>
        <w:t>г, 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оказана услуга ненадлежащего качества, и не соответствует договору.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ГАОУ Центр психолого-педагогической реабилитации и коррекции «Росток»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(руководитель учреждения)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исковые требования не признал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опред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Ново-Савиновского районного суда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проведена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ая экспертиза по гражданскому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FIOgrp-2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2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опред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лении места жительства ребенка. По опред</w:t>
      </w:r>
      <w:r>
        <w:rPr>
          <w:rFonts w:ascii="Times New Roman" w:eastAsia="Times New Roman" w:hAnsi="Times New Roman" w:cs="Times New Roman"/>
          <w:sz w:val="28"/>
          <w:szCs w:val="28"/>
        </w:rPr>
        <w:t>елению суда 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лата экспертизы была возложена на обоих родителях, поэтому был составлен договор с </w:t>
      </w:r>
      <w:r>
        <w:rPr>
          <w:rStyle w:val="cat-FIOgrp-1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23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возмездное оказание платных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был подписан акт выполненных </w:t>
      </w:r>
      <w:r>
        <w:rPr>
          <w:rFonts w:ascii="Times New Roman" w:eastAsia="Times New Roman" w:hAnsi="Times New Roman" w:cs="Times New Roman"/>
          <w:sz w:val="28"/>
          <w:szCs w:val="28"/>
        </w:rPr>
        <w:t>работ о том, что заказчик по оказан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услугам претензий не имеет. 8.04.2021г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, проходящим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Ново-Савиновско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замечаний относительно объективности и научной обоснованности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я,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указаний на 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стороны </w:t>
      </w:r>
      <w:r>
        <w:rPr>
          <w:rStyle w:val="cat-FIOgrp-2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Считает, что истец н</w:t>
      </w:r>
      <w:r>
        <w:rPr>
          <w:rFonts w:ascii="Times New Roman" w:eastAsia="Times New Roman" w:hAnsi="Times New Roman" w:cs="Times New Roman"/>
          <w:sz w:val="28"/>
          <w:szCs w:val="28"/>
        </w:rPr>
        <w:t>е лишен был 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обжаловать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судебную эксперти</w:t>
      </w:r>
      <w:r>
        <w:rPr>
          <w:rFonts w:ascii="Times New Roman" w:eastAsia="Times New Roman" w:hAnsi="Times New Roman" w:cs="Times New Roman"/>
          <w:sz w:val="28"/>
          <w:szCs w:val="28"/>
        </w:rPr>
        <w:t>зу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месяца со дня составления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просил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Третье лицо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исковым</w:t>
      </w:r>
      <w:r>
        <w:rPr>
          <w:rFonts w:ascii="Times New Roman" w:eastAsia="Times New Roman" w:hAnsi="Times New Roman" w:cs="Times New Roman"/>
          <w:sz w:val="28"/>
          <w:szCs w:val="28"/>
        </w:rPr>
        <w:t>и требованиями не согласилась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пояснила, что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ретензий по поводу проведенной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экспертизы не имеет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заседании эксперты на все вопросы </w:t>
      </w:r>
      <w:r>
        <w:rPr>
          <w:rStyle w:val="cat-FIOgrp-22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ответили объективно и всесторонне. </w:t>
      </w:r>
      <w:r>
        <w:rPr>
          <w:rFonts w:ascii="Times New Roman" w:eastAsia="Times New Roman" w:hAnsi="Times New Roman" w:cs="Times New Roman"/>
          <w:sz w:val="28"/>
          <w:szCs w:val="28"/>
        </w:rPr>
        <w:t>Счи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тает, что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стец обратился в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исковым заявлением о расторжении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договора возмездного оказания экспертных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, с 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оспорить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Ново-Савиновского 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 возмездного оказания экспертных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расторгать.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качестве свидетеля эксперт </w:t>
      </w:r>
      <w:r>
        <w:rPr>
          <w:rStyle w:val="cat-FIOgrp-2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психолого-педагогическая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экспертиза была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на основании определения Ново-Савиновского районного суда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экспертиз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исследования стиля родительского отношения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относится к педагогической категории,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проведение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экспертизы, а не только психологической экспертизы.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у нее отсутствовала информация о том,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>
        <w:rPr>
          <w:rStyle w:val="cat-FIOgrp-2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день проведения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увидела </w:t>
      </w:r>
      <w:r>
        <w:rPr>
          <w:rStyle w:val="cat-FIOgrp-2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впервые.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Допрошенная в качестве свидетеля эксперт </w:t>
      </w:r>
      <w:r>
        <w:rPr>
          <w:rStyle w:val="cat-FIOgrp-25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пояснила,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определения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Ново-Савиновского районного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психолого-педагогическая экспертиза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гражданскому делу по иску </w:t>
      </w:r>
      <w:r>
        <w:rPr>
          <w:rStyle w:val="cat-FIOgrp-2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23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определении места жительства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доводы </w:t>
      </w:r>
      <w:r>
        <w:rPr>
          <w:rFonts w:ascii="Times New Roman" w:eastAsia="Times New Roman" w:hAnsi="Times New Roman" w:cs="Times New Roman"/>
          <w:sz w:val="28"/>
          <w:szCs w:val="28"/>
        </w:rPr>
        <w:t>сторон,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третьего лица, свидетелей,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письменные материалы дела, суд приходит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 ГПК РФ правосудие по гражданским делам осуществляется на основе состязательности и равноправия сторон.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56 Гражданского процессуального кодекса Российской Федерации, каждая сторона должна доказать те обстоятельства, на которые она </w:t>
      </w:r>
      <w:r>
        <w:rPr>
          <w:rFonts w:ascii="Times New Roman" w:eastAsia="Times New Roman" w:hAnsi="Times New Roman" w:cs="Times New Roman"/>
          <w:sz w:val="28"/>
          <w:szCs w:val="28"/>
        </w:rPr>
        <w:t>ссылается как на основания своих требований и возражений, если иное не предусмотрено федеральным законом (часть 1).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Style w:val="cat-Dategrp-6rplc-3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определением Ново-Савиновского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районного суда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гражданскому делу № 2-358/</w:t>
      </w:r>
      <w:r>
        <w:rPr>
          <w:rStyle w:val="cat-Dategrp-7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иску </w:t>
      </w:r>
      <w:r>
        <w:rPr>
          <w:rStyle w:val="cat-FIOgrp-22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23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определении места жительства 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назначена психолого-педагогическая экспертиза для получения заключения психолога</w:t>
      </w:r>
      <w:r>
        <w:rPr>
          <w:rFonts w:ascii="Times New Roman" w:eastAsia="Times New Roman" w:hAnsi="Times New Roman" w:cs="Times New Roman"/>
          <w:sz w:val="28"/>
          <w:szCs w:val="28"/>
        </w:rPr>
        <w:t>. Расходы по оплате данного заключения возложены на сторон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в равных долях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вступило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определения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между </w:t>
      </w:r>
      <w:r>
        <w:rPr>
          <w:rFonts w:ascii="Times New Roman" w:eastAsia="Times New Roman" w:hAnsi="Times New Roman" w:cs="Times New Roman"/>
          <w:sz w:val="28"/>
          <w:szCs w:val="28"/>
        </w:rPr>
        <w:t>ГАОУ Центр психолого-педагогической реабилитации и коррекции «Росток»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 договор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возмездного оказания экспертных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 По условиям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обязуется оказать заказчику услуги по проведению психологической экспертизы несовершеннолетнего клиента </w:t>
      </w:r>
      <w:r>
        <w:rPr>
          <w:rStyle w:val="cat-FIOgrp-26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 услуг по договору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</w:t>
      </w:r>
      <w:r>
        <w:rPr>
          <w:rStyle w:val="cat-Sumgrp-32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(л.д.10-11). Данные услуги оплачены </w:t>
      </w:r>
      <w:r>
        <w:rPr>
          <w:rStyle w:val="cat-FIOgrp-18rplc-4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(л.д.12).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3rplc-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ГАОУ Центр психолого-педагогической реабилитации и коррекции «Росток»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составлено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экспертное заключен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комиссионной психолого-педагогической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№50121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(л.д.13-34).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приема-сдачи от </w:t>
      </w:r>
      <w:r>
        <w:rPr>
          <w:rStyle w:val="cat-Dategrp-3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исполнитель ГАОУ Центр психолого-педагогической реабилитации и коррекции «Росток» оказал, а заказчик </w:t>
      </w:r>
      <w:r>
        <w:rPr>
          <w:rStyle w:val="cat-FIOgrp-18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оказанные </w:t>
      </w:r>
      <w:r>
        <w:rPr>
          <w:rFonts w:ascii="Times New Roman" w:eastAsia="Times New Roman" w:hAnsi="Times New Roman" w:cs="Times New Roman"/>
          <w:sz w:val="28"/>
          <w:szCs w:val="28"/>
        </w:rPr>
        <w:t>услуги. Заказчик претензий по качеству оказанных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психологических услуг не имеет (л.д.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8.04.2021г решением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Ново-Савиновского районного суда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в удовлетворении иска </w:t>
      </w:r>
      <w:r>
        <w:rPr>
          <w:rStyle w:val="cat-FIOgrp-22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23rplc-5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определении места жительства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отцом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казано,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определено место жительство с матерью (л.д.94-9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8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согласившись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заключением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комиссионной психолого-педагогической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</w:t>
      </w:r>
      <w:r>
        <w:rPr>
          <w:rFonts w:ascii="Times New Roman" w:eastAsia="Times New Roman" w:hAnsi="Times New Roman" w:cs="Times New Roman"/>
          <w:sz w:val="28"/>
          <w:szCs w:val="28"/>
        </w:rPr>
        <w:t>Медико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Правовой центр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исследования заключения </w:t>
      </w:r>
      <w:r>
        <w:rPr>
          <w:rFonts w:ascii="Times New Roman" w:eastAsia="Times New Roman" w:hAnsi="Times New Roman" w:cs="Times New Roman"/>
          <w:sz w:val="28"/>
          <w:szCs w:val="28"/>
        </w:rPr>
        <w:t>№50121 комиссионной психолого-педагогической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заключению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№25/06-2021 от </w:t>
      </w:r>
      <w:r>
        <w:rPr>
          <w:rStyle w:val="cat-Dategrp-5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комиссионной психолого-педагогической экспертизы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50121</w:t>
      </w:r>
      <w:r>
        <w:rPr>
          <w:rFonts w:ascii="Times New Roman" w:eastAsia="Times New Roman" w:hAnsi="Times New Roman" w:cs="Times New Roman"/>
          <w:sz w:val="28"/>
          <w:szCs w:val="28"/>
        </w:rPr>
        <w:t>, составленное экспертом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7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экспертом </w:t>
      </w:r>
      <w:r>
        <w:rPr>
          <w:rStyle w:val="cat-FIOgrp-25rplc-5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экспертом </w:t>
      </w:r>
      <w:r>
        <w:rPr>
          <w:rStyle w:val="cat-FIOgrp-20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является всесторонним, полным, объективным и научно обоснованным </w:t>
      </w:r>
      <w:r>
        <w:rPr>
          <w:rFonts w:ascii="Times New Roman" w:eastAsia="Times New Roman" w:hAnsi="Times New Roman" w:cs="Times New Roman"/>
          <w:sz w:val="28"/>
          <w:szCs w:val="28"/>
        </w:rPr>
        <w:t>(л.д.35-50)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9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истцом направлена в адрес ответчика претензия с требованием о расторжении договора возмездных услуг, ввиду предоставления услуг ненадлежащего качества (л.д.9,76).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Частью 1 статьи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части </w:t>
      </w:r>
      <w:r>
        <w:rPr>
          <w:rFonts w:ascii="Times New Roman" w:eastAsia="Times New Roman" w:hAnsi="Times New Roman" w:cs="Times New Roman"/>
          <w:sz w:val="28"/>
          <w:szCs w:val="28"/>
        </w:rPr>
        <w:t>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61 Гражданского процессуального кодекса Российской Федерации обстоятельства, установленные вступившим в законную силу судебным постановлением по ранее рассмотренному гражданскому делу, обязательны для суда. Указанные обстоятельства не доказываются и не подлежат оспариванию при рассмотрении другого дела, в котором участвуют те же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факты и правоотношения, установленные решением суда вступившем законную силу, не могут быть оспорены теми же сторонами в другом процессе.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вынесении решения по гражданскому делу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иску </w:t>
      </w:r>
      <w:r>
        <w:rPr>
          <w:rStyle w:val="cat-FIOgrp-22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23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определении места жительства ребенка,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Ново-Савиновский районный суд </w:t>
      </w:r>
      <w:r>
        <w:rPr>
          <w:rStyle w:val="cat-Addressgrp-1rplc-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опирался на выводы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комиссионной психолого-педагогической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№50121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пояснения экспертов допрошенных в судебном заседании. Решение вступило в законную силу </w:t>
      </w:r>
      <w:r>
        <w:rPr>
          <w:rStyle w:val="cat-Dategrp-11rplc-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(л.д.94-96).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Экспертное заключение комиссионной психолого-педагогической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оценивалось судом по правилам ст.67 ГПК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проведении экспертизы эксперты были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предупреждены об уголовной ответственности за дачу заведомо ложного заключения по ст. 307 УК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суд не может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во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№25/06-2021 от </w:t>
      </w:r>
      <w:r>
        <w:rPr>
          <w:rStyle w:val="cat-Dategrp-12rplc-65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преамбулой Закона Российской Федерации от </w:t>
      </w:r>
      <w:r>
        <w:rPr>
          <w:rStyle w:val="cat-Dategrp-13rplc-6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2300-1 "О защите прав потребителей" (далее - Закон о защите прав потребителей) указанный закон регулирует отношения, возникающие между потребителями и изготовителями, исполнителями, импортерами, продавцами при передаче товаров (выполнении работ, оказании услуг). При этом потребителем является гражданин, не только заказывающий, приобретающий или использующий товары (работы, услуги) для личных, семейных, домашних и иных нужд, не связанных с осуществлением предпринимательской деятельности, но и имеющий намерение заказать или приобрести такие товары (работы, услуги).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п. 1 постановления Пленума Верховного Суда от </w:t>
      </w:r>
      <w:r>
        <w:rPr>
          <w:rStyle w:val="cat-Dategrp-14rplc-6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17 разъяснено, что отношения, одной из сторон которых выступает гражданин, использующий, приобретающий, заказывающий либо имеющий намерение приобрести или заказать товары (работы, услуги) исключительно для личных, семейных, домашних, бытовых и иных нужд, не связанных с осуществлением предпринимательской деятельности, а другой - организация либо индивидуальный предприниматель (изготовитель, исполнитель, продавец, импортер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осуществляющие продажу товаров, выполнение работ, оказание услуг, являются отношениями, регулируемыми Гражданским кодексом Российской Федерации, Законом о защите прав потребителей, другими федеральными законами и принимаемыми в соответствии с ними иными нормативными правовыми актами Российской Федерации.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удебная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экспертиза проводилась в интересах несовершеннолетнего ребенка, истец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данном случае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 законом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заказывающ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>, приобретающи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использующи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товары (работы, услуги) для личных, семейных, домашних и иных нужд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потому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указанные правоотношения не распространяются положения Закона о защите прав потребителей.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оводы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8rplc-6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заключении гражданско-правового договора услуга была 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качественно,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то, что а</w:t>
      </w:r>
      <w:r>
        <w:rPr>
          <w:rFonts w:ascii="Times New Roman" w:eastAsia="Times New Roman" w:hAnsi="Times New Roman" w:cs="Times New Roman"/>
          <w:sz w:val="28"/>
          <w:szCs w:val="28"/>
        </w:rPr>
        <w:t>кт приема-сдачи работы им подписан до начала проведения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несостоятельными,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акта приема-сдачи по оказанию психологических услуг,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Style w:val="cat-FIOgrp-18rplc-6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претензий по качеству </w:t>
      </w:r>
      <w:r>
        <w:rPr>
          <w:rFonts w:ascii="Times New Roman" w:eastAsia="Times New Roman" w:hAnsi="Times New Roman" w:cs="Times New Roman"/>
          <w:sz w:val="28"/>
          <w:szCs w:val="28"/>
        </w:rPr>
        <w:t>оказанных услуг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о чем собственноручно поставил подпись.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того, что </w:t>
      </w:r>
      <w:r>
        <w:rPr>
          <w:rFonts w:ascii="Times New Roman" w:eastAsia="Times New Roman" w:hAnsi="Times New Roman" w:cs="Times New Roman"/>
          <w:sz w:val="28"/>
          <w:szCs w:val="28"/>
        </w:rPr>
        <w:t>акт приема-сдачи работы подписан до начала проведения экспертизы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судебном заседании, состоявшемся </w:t>
      </w:r>
      <w:r>
        <w:rPr>
          <w:rStyle w:val="cat-Dategrp-10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Ново-Савин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вском районному суде </w:t>
      </w:r>
      <w:r>
        <w:rPr>
          <w:rStyle w:val="cat-Addressgrp-1rplc-7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сторонами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вышеуказанная экспертиза не оспаривалась, ходатайство о назначении повторной экспертизы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заявлялось (л.д.120-123). Также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допрошены экспе</w:t>
      </w:r>
      <w:r>
        <w:rPr>
          <w:rFonts w:ascii="Times New Roman" w:eastAsia="Times New Roman" w:hAnsi="Times New Roman" w:cs="Times New Roman"/>
          <w:sz w:val="28"/>
          <w:szCs w:val="28"/>
        </w:rPr>
        <w:t>рты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7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8rplc-7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5rplc-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зафиксировано в решении Ново-Савиновского районного суда </w:t>
      </w:r>
      <w:r>
        <w:rPr>
          <w:rStyle w:val="cat-Addressgrp-1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их пояснения в судебном заседании под сомнения сторонами не ставились.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обстоятельство, позволяет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суду сделать вывод о том, что стороны согласились с результатами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психолого-п</w:t>
      </w:r>
      <w:r>
        <w:rPr>
          <w:rFonts w:ascii="Times New Roman" w:eastAsia="Times New Roman" w:hAnsi="Times New Roman" w:cs="Times New Roman"/>
          <w:sz w:val="28"/>
          <w:szCs w:val="28"/>
        </w:rPr>
        <w:t>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экспертизы №50121.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суд считает, что на результаты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комиссионной психо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лого-педагогической экспертизы родственные отношения между экспертом </w:t>
      </w:r>
      <w:r>
        <w:rPr>
          <w:rStyle w:val="cat-FIOgrp-20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FIOgrp-24rplc-7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повлиять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могли,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 в судебном заседании установлено, что экспертиза была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проведена </w:t>
      </w:r>
      <w:r>
        <w:rPr>
          <w:rStyle w:val="cat-Dategrp-3rplc-7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тогда как </w:t>
      </w:r>
      <w:r>
        <w:rPr>
          <w:rStyle w:val="cat-FIOgrp-23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(бывшая супруга истца) </w:t>
      </w:r>
      <w:r>
        <w:rPr>
          <w:rFonts w:ascii="Times New Roman" w:eastAsia="Times New Roman" w:hAnsi="Times New Roman" w:cs="Times New Roman"/>
          <w:sz w:val="28"/>
          <w:szCs w:val="28"/>
        </w:rPr>
        <w:t>устроилась на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6.04.2021г.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0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предупрежденной об уголовной ответственности за дачу ложных показаний,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суде пояснила, что не общается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продолжительное время с </w:t>
      </w:r>
      <w:r>
        <w:rPr>
          <w:rStyle w:val="cat-FIOgrp-24rplc-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доверять ее показаниям у суда нет оснований, </w:t>
      </w:r>
      <w:r>
        <w:rPr>
          <w:rFonts w:ascii="Times New Roman" w:eastAsia="Times New Roman" w:hAnsi="Times New Roman" w:cs="Times New Roman"/>
          <w:sz w:val="28"/>
          <w:szCs w:val="28"/>
        </w:rPr>
        <w:t>а потому доводы истца являются необоснованными.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следует отказать.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Поскольку истцу отказано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исковых требований, производные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компенсации морального вреда, взыскании штрафа,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удовлетворению не подлежат.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истец обратился в суд с исковыми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«О защите прав потребителей»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оснований для взыскания с истца государственной пошлины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ГК РФ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6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FIOgrp-17rplc-8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 ГАОУ Центр психолого-педагогической реабилитации и коррекции «Росток» о расторжении договора возмездного оказания услуг и возврате денежных средств – отказать.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Московский районный суд </w:t>
      </w:r>
      <w:r>
        <w:rPr>
          <w:rStyle w:val="cat-Addressgrp-1rplc-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вынесения решения через мирового судью.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подпись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FIOgrp-29rplc-8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№2/5-245/2022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2rplc-8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Style w:val="cat-Addressgrp-0rplc-87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№5 по Московскому судебному району </w:t>
      </w:r>
      <w:r>
        <w:rPr>
          <w:rStyle w:val="cat-Addressgrp-1rplc-8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15rplc-8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</w:t>
      </w:r>
      <w:r>
        <w:rPr>
          <w:rStyle w:val="cat-FIOgrp-16rplc-9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FIOgrp-17rplc-9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 ГАОУ Центр психолого-педагогической реабилитации и коррекции «Росток» о расторжении договора возмездного оказания услуг и возврате денежных средств,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ст.ст.12, 56, 193-199 ГПК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ГК </w:t>
      </w:r>
      <w:r>
        <w:rPr>
          <w:rFonts w:ascii="Times New Roman" w:eastAsia="Times New Roman" w:hAnsi="Times New Roman" w:cs="Times New Roman"/>
          <w:sz w:val="28"/>
          <w:szCs w:val="28"/>
        </w:rPr>
        <w:t>РФ, суд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FIOgrp-17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к ГАОУ Центр психолого-педагогической реабилитации и коррекции «Росток» о расторжении договора возмездного оказания услуг и возврате денежных средств – отказать.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 заседании, в течение пятнадцати дней со дня объявления резолютивной части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может быть обжаловано сторонами в апелляционном порядке в Московский районный суд </w:t>
      </w:r>
      <w:r>
        <w:rPr>
          <w:rStyle w:val="cat-Addressgrp-1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вынесения решения через мирового судью.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Style w:val="cat-FIOgrp-29rplc-94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5rplc-3">
    <w:name w:val="cat-FIO grp-1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FIOgrp-17rplc-5">
    <w:name w:val="cat-FIO grp-17 rplc-5"/>
    <w:basedOn w:val="DefaultParagraphFont"/>
  </w:style>
  <w:style w:type="character" w:customStyle="1" w:styleId="cat-FIOgrp-18rplc-6">
    <w:name w:val="cat-FIO grp-18 rplc-6"/>
    <w:basedOn w:val="DefaultParagraphFont"/>
  </w:style>
  <w:style w:type="character" w:customStyle="1" w:styleId="cat-Dategrp-3rplc-7">
    <w:name w:val="cat-Date grp-3 rplc-7"/>
    <w:basedOn w:val="DefaultParagraphFont"/>
  </w:style>
  <w:style w:type="character" w:customStyle="1" w:styleId="cat-Sumgrp-30rplc-8">
    <w:name w:val="cat-Sum grp-30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Dategrp-5rplc-10">
    <w:name w:val="cat-Date grp-5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Sumgrp-30rplc-12">
    <w:name w:val="cat-Sum grp-30 rplc-12"/>
    <w:basedOn w:val="DefaultParagraphFont"/>
  </w:style>
  <w:style w:type="character" w:customStyle="1" w:styleId="cat-Sumgrp-31rplc-13">
    <w:name w:val="cat-Sum grp-31 rplc-13"/>
    <w:basedOn w:val="DefaultParagraphFont"/>
  </w:style>
  <w:style w:type="character" w:customStyle="1" w:styleId="cat-FIOgrp-19rplc-14">
    <w:name w:val="cat-FIO grp-19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22rplc-18">
    <w:name w:val="cat-FIO grp-22 rplc-18"/>
    <w:basedOn w:val="DefaultParagraphFont"/>
  </w:style>
  <w:style w:type="character" w:customStyle="1" w:styleId="cat-FIOgrp-23rplc-19">
    <w:name w:val="cat-FIO grp-23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23rplc-21">
    <w:name w:val="cat-FIO grp-23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22rplc-23">
    <w:name w:val="cat-FIO grp-22 rplc-23"/>
    <w:basedOn w:val="DefaultParagraphFont"/>
  </w:style>
  <w:style w:type="character" w:customStyle="1" w:styleId="cat-FIOgrp-23rplc-24">
    <w:name w:val="cat-FIO grp-23 rplc-24"/>
    <w:basedOn w:val="DefaultParagraphFont"/>
  </w:style>
  <w:style w:type="character" w:customStyle="1" w:styleId="cat-FIOgrp-22rplc-25">
    <w:name w:val="cat-FIO grp-2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24rplc-29">
    <w:name w:val="cat-FIO grp-24 rplc-29"/>
    <w:basedOn w:val="DefaultParagraphFont"/>
  </w:style>
  <w:style w:type="character" w:customStyle="1" w:styleId="cat-FIOgrp-23rplc-30">
    <w:name w:val="cat-FIO grp-23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FIOgrp-25rplc-32">
    <w:name w:val="cat-FIO grp-25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Dategrp-6rplc-34">
    <w:name w:val="cat-Date grp-6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3rplc-36">
    <w:name w:val="cat-FIO grp-23 rplc-36"/>
    <w:basedOn w:val="DefaultParagraphFont"/>
  </w:style>
  <w:style w:type="character" w:customStyle="1" w:styleId="cat-Dategrp-6rplc-37">
    <w:name w:val="cat-Date grp-6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Dategrp-7rplc-39">
    <w:name w:val="cat-Date grp-7 rplc-39"/>
    <w:basedOn w:val="DefaultParagraphFont"/>
  </w:style>
  <w:style w:type="character" w:customStyle="1" w:styleId="cat-FIOgrp-22rplc-40">
    <w:name w:val="cat-FIO grp-22 rplc-40"/>
    <w:basedOn w:val="DefaultParagraphFont"/>
  </w:style>
  <w:style w:type="character" w:customStyle="1" w:styleId="cat-FIOgrp-23rplc-41">
    <w:name w:val="cat-FIO grp-23 rplc-41"/>
    <w:basedOn w:val="DefaultParagraphFont"/>
  </w:style>
  <w:style w:type="character" w:customStyle="1" w:styleId="cat-Dategrp-8rplc-42">
    <w:name w:val="cat-Date grp-8 rplc-42"/>
    <w:basedOn w:val="DefaultParagraphFont"/>
  </w:style>
  <w:style w:type="character" w:customStyle="1" w:styleId="cat-Dategrp-3rplc-43">
    <w:name w:val="cat-Date grp-3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FIOgrp-26rplc-45">
    <w:name w:val="cat-FIO grp-26 rplc-45"/>
    <w:basedOn w:val="DefaultParagraphFont"/>
  </w:style>
  <w:style w:type="character" w:customStyle="1" w:styleId="cat-Sumgrp-32rplc-46">
    <w:name w:val="cat-Sum grp-32 rplc-46"/>
    <w:basedOn w:val="DefaultParagraphFont"/>
  </w:style>
  <w:style w:type="character" w:customStyle="1" w:styleId="cat-FIOgrp-18rplc-47">
    <w:name w:val="cat-FIO grp-18 rplc-47"/>
    <w:basedOn w:val="DefaultParagraphFont"/>
  </w:style>
  <w:style w:type="character" w:customStyle="1" w:styleId="cat-Dategrp-3rplc-48">
    <w:name w:val="cat-Date grp-3 rplc-48"/>
    <w:basedOn w:val="DefaultParagraphFont"/>
  </w:style>
  <w:style w:type="character" w:customStyle="1" w:styleId="cat-Dategrp-3rplc-49">
    <w:name w:val="cat-Date grp-3 rplc-49"/>
    <w:basedOn w:val="DefaultParagraphFont"/>
  </w:style>
  <w:style w:type="character" w:customStyle="1" w:styleId="cat-FIOgrp-18rplc-50">
    <w:name w:val="cat-FIO grp-18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FIOgrp-22rplc-52">
    <w:name w:val="cat-FIO grp-22 rplc-52"/>
    <w:basedOn w:val="DefaultParagraphFont"/>
  </w:style>
  <w:style w:type="character" w:customStyle="1" w:styleId="cat-FIOgrp-23rplc-53">
    <w:name w:val="cat-FIO grp-23 rplc-53"/>
    <w:basedOn w:val="DefaultParagraphFont"/>
  </w:style>
  <w:style w:type="character" w:customStyle="1" w:styleId="cat-FIOgrp-18rplc-54">
    <w:name w:val="cat-FIO grp-18 rplc-54"/>
    <w:basedOn w:val="DefaultParagraphFont"/>
  </w:style>
  <w:style w:type="character" w:customStyle="1" w:styleId="cat-Dategrp-5rplc-55">
    <w:name w:val="cat-Date grp-5 rplc-55"/>
    <w:basedOn w:val="DefaultParagraphFont"/>
  </w:style>
  <w:style w:type="character" w:customStyle="1" w:styleId="cat-FIOgrp-27rplc-56">
    <w:name w:val="cat-FIO grp-27 rplc-56"/>
    <w:basedOn w:val="DefaultParagraphFont"/>
  </w:style>
  <w:style w:type="character" w:customStyle="1" w:styleId="cat-FIOgrp-25rplc-57">
    <w:name w:val="cat-FIO grp-25 rplc-57"/>
    <w:basedOn w:val="DefaultParagraphFont"/>
  </w:style>
  <w:style w:type="character" w:customStyle="1" w:styleId="cat-FIOgrp-20rplc-58">
    <w:name w:val="cat-FIO grp-20 rplc-58"/>
    <w:basedOn w:val="DefaultParagraphFont"/>
  </w:style>
  <w:style w:type="character" w:customStyle="1" w:styleId="cat-Dategrp-9rplc-59">
    <w:name w:val="cat-Date grp-9 rplc-59"/>
    <w:basedOn w:val="DefaultParagraphFont"/>
  </w:style>
  <w:style w:type="character" w:customStyle="1" w:styleId="cat-Dategrp-10rplc-60">
    <w:name w:val="cat-Date grp-10 rplc-60"/>
    <w:basedOn w:val="DefaultParagraphFont"/>
  </w:style>
  <w:style w:type="character" w:customStyle="1" w:styleId="cat-FIOgrp-22rplc-61">
    <w:name w:val="cat-FIO grp-22 rplc-61"/>
    <w:basedOn w:val="DefaultParagraphFont"/>
  </w:style>
  <w:style w:type="character" w:customStyle="1" w:styleId="cat-FIOgrp-23rplc-62">
    <w:name w:val="cat-FIO grp-23 rplc-62"/>
    <w:basedOn w:val="DefaultParagraphFont"/>
  </w:style>
  <w:style w:type="character" w:customStyle="1" w:styleId="cat-Addressgrp-1rplc-63">
    <w:name w:val="cat-Address grp-1 rplc-63"/>
    <w:basedOn w:val="DefaultParagraphFont"/>
  </w:style>
  <w:style w:type="character" w:customStyle="1" w:styleId="cat-Dategrp-11rplc-64">
    <w:name w:val="cat-Date grp-11 rplc-64"/>
    <w:basedOn w:val="DefaultParagraphFont"/>
  </w:style>
  <w:style w:type="character" w:customStyle="1" w:styleId="cat-Dategrp-12rplc-65">
    <w:name w:val="cat-Date grp-12 rplc-65"/>
    <w:basedOn w:val="DefaultParagraphFont"/>
  </w:style>
  <w:style w:type="character" w:customStyle="1" w:styleId="cat-Dategrp-13rplc-66">
    <w:name w:val="cat-Date grp-13 rplc-66"/>
    <w:basedOn w:val="DefaultParagraphFont"/>
  </w:style>
  <w:style w:type="character" w:customStyle="1" w:styleId="cat-Dategrp-14rplc-67">
    <w:name w:val="cat-Date grp-14 rplc-67"/>
    <w:basedOn w:val="DefaultParagraphFont"/>
  </w:style>
  <w:style w:type="character" w:customStyle="1" w:styleId="cat-FIOgrp-18rplc-68">
    <w:name w:val="cat-FIO grp-18 rplc-68"/>
    <w:basedOn w:val="DefaultParagraphFont"/>
  </w:style>
  <w:style w:type="character" w:customStyle="1" w:styleId="cat-FIOgrp-18rplc-69">
    <w:name w:val="cat-FIO grp-18 rplc-69"/>
    <w:basedOn w:val="DefaultParagraphFont"/>
  </w:style>
  <w:style w:type="character" w:customStyle="1" w:styleId="cat-FIOgrp-18rplc-70">
    <w:name w:val="cat-FIO grp-18 rplc-70"/>
    <w:basedOn w:val="DefaultParagraphFont"/>
  </w:style>
  <w:style w:type="character" w:customStyle="1" w:styleId="cat-Dategrp-10rplc-71">
    <w:name w:val="cat-Date grp-10 rplc-71"/>
    <w:basedOn w:val="DefaultParagraphFont"/>
  </w:style>
  <w:style w:type="character" w:customStyle="1" w:styleId="cat-Addressgrp-1rplc-72">
    <w:name w:val="cat-Address grp-1 rplc-72"/>
    <w:basedOn w:val="DefaultParagraphFont"/>
  </w:style>
  <w:style w:type="character" w:customStyle="1" w:styleId="cat-FIOgrp-27rplc-73">
    <w:name w:val="cat-FIO grp-27 rplc-73"/>
    <w:basedOn w:val="DefaultParagraphFont"/>
  </w:style>
  <w:style w:type="character" w:customStyle="1" w:styleId="cat-FIOgrp-28rplc-74">
    <w:name w:val="cat-FIO grp-28 rplc-74"/>
    <w:basedOn w:val="DefaultParagraphFont"/>
  </w:style>
  <w:style w:type="character" w:customStyle="1" w:styleId="cat-FIOgrp-25rplc-75">
    <w:name w:val="cat-FIO grp-25 rplc-75"/>
    <w:basedOn w:val="DefaultParagraphFont"/>
  </w:style>
  <w:style w:type="character" w:customStyle="1" w:styleId="cat-Addressgrp-1rplc-76">
    <w:name w:val="cat-Address grp-1 rplc-76"/>
    <w:basedOn w:val="DefaultParagraphFont"/>
  </w:style>
  <w:style w:type="character" w:customStyle="1" w:styleId="cat-FIOgrp-20rplc-77">
    <w:name w:val="cat-FIO grp-20 rplc-77"/>
    <w:basedOn w:val="DefaultParagraphFont"/>
  </w:style>
  <w:style w:type="character" w:customStyle="1" w:styleId="cat-FIOgrp-24rplc-78">
    <w:name w:val="cat-FIO grp-24 rplc-78"/>
    <w:basedOn w:val="DefaultParagraphFont"/>
  </w:style>
  <w:style w:type="character" w:customStyle="1" w:styleId="cat-Dategrp-3rplc-79">
    <w:name w:val="cat-Date grp-3 rplc-79"/>
    <w:basedOn w:val="DefaultParagraphFont"/>
  </w:style>
  <w:style w:type="character" w:customStyle="1" w:styleId="cat-FIOgrp-23rplc-80">
    <w:name w:val="cat-FIO grp-23 rplc-80"/>
    <w:basedOn w:val="DefaultParagraphFont"/>
  </w:style>
  <w:style w:type="character" w:customStyle="1" w:styleId="cat-FIOgrp-20rplc-81">
    <w:name w:val="cat-FIO grp-20 rplc-81"/>
    <w:basedOn w:val="DefaultParagraphFont"/>
  </w:style>
  <w:style w:type="character" w:customStyle="1" w:styleId="cat-FIOgrp-24rplc-82">
    <w:name w:val="cat-FIO grp-24 rplc-82"/>
    <w:basedOn w:val="DefaultParagraphFont"/>
  </w:style>
  <w:style w:type="character" w:customStyle="1" w:styleId="cat-FIOgrp-17rplc-83">
    <w:name w:val="cat-FIO grp-17 rplc-83"/>
    <w:basedOn w:val="DefaultParagraphFont"/>
  </w:style>
  <w:style w:type="character" w:customStyle="1" w:styleId="cat-Addressgrp-1rplc-84">
    <w:name w:val="cat-Address grp-1 rplc-84"/>
    <w:basedOn w:val="DefaultParagraphFont"/>
  </w:style>
  <w:style w:type="character" w:customStyle="1" w:styleId="cat-FIOgrp-29rplc-85">
    <w:name w:val="cat-FIO grp-29 rplc-85"/>
    <w:basedOn w:val="DefaultParagraphFont"/>
  </w:style>
  <w:style w:type="character" w:customStyle="1" w:styleId="cat-Dategrp-2rplc-86">
    <w:name w:val="cat-Date grp-2 rplc-86"/>
    <w:basedOn w:val="DefaultParagraphFont"/>
  </w:style>
  <w:style w:type="character" w:customStyle="1" w:styleId="cat-Addressgrp-0rplc-87">
    <w:name w:val="cat-Address grp-0 rplc-87"/>
    <w:basedOn w:val="DefaultParagraphFont"/>
  </w:style>
  <w:style w:type="character" w:customStyle="1" w:styleId="cat-Addressgrp-1rplc-88">
    <w:name w:val="cat-Address grp-1 rplc-88"/>
    <w:basedOn w:val="DefaultParagraphFont"/>
  </w:style>
  <w:style w:type="character" w:customStyle="1" w:styleId="cat-FIOgrp-15rplc-89">
    <w:name w:val="cat-FIO grp-15 rplc-89"/>
    <w:basedOn w:val="DefaultParagraphFont"/>
  </w:style>
  <w:style w:type="character" w:customStyle="1" w:styleId="cat-FIOgrp-16rplc-90">
    <w:name w:val="cat-FIO grp-16 rplc-90"/>
    <w:basedOn w:val="DefaultParagraphFont"/>
  </w:style>
  <w:style w:type="character" w:customStyle="1" w:styleId="cat-FIOgrp-17rplc-91">
    <w:name w:val="cat-FIO grp-17 rplc-91"/>
    <w:basedOn w:val="DefaultParagraphFont"/>
  </w:style>
  <w:style w:type="character" w:customStyle="1" w:styleId="cat-FIOgrp-17rplc-92">
    <w:name w:val="cat-FIO grp-17 rplc-92"/>
    <w:basedOn w:val="DefaultParagraphFont"/>
  </w:style>
  <w:style w:type="character" w:customStyle="1" w:styleId="cat-Addressgrp-1rplc-93">
    <w:name w:val="cat-Address grp-1 rplc-93"/>
    <w:basedOn w:val="DefaultParagraphFont"/>
  </w:style>
  <w:style w:type="character" w:customStyle="1" w:styleId="cat-FIOgrp-29rplc-94">
    <w:name w:val="cat-FIO grp-29 rplc-9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