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№2/5-142/2022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rStyle w:val="DefaultParagraphFont"/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2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</w:t>
      </w:r>
      <w:r>
        <w:rPr>
          <w:rFonts w:ascii="Times New Roman" w:eastAsia="Times New Roman" w:hAnsi="Times New Roman" w:cs="Times New Roman"/>
          <w:sz w:val="28"/>
          <w:szCs w:val="28"/>
        </w:rPr>
        <w:t>вуясь ст. ст.12, 56, 193-199 ГПК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некачественного перфоратора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BH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-900 SDS+ в размере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разницу в цене товара в размере 1836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руб., стоимость почтовых расходов в размере </w:t>
      </w:r>
      <w:r>
        <w:rPr>
          <w:rStyle w:val="cat-Sumgrp-13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оформления доверенн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в размере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компенсацию морального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вреда в размере 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стоимость оказания юридических услуг в размере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Sumgrp-16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неустойку за нарушение срока исполнения требования о возврате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товара за период с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Style w:val="cat-Sumgrp-18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>устойку за каждый день просрочки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удовлетворения требования потребителя о возврате стоимости товара, начина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день фактического исполнения решения суда из расчета </w:t>
      </w:r>
      <w:r>
        <w:rPr>
          <w:rStyle w:val="cat-Sumgrp-19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коп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каждый день просрочки.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Одновременно, обязать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произвести возврат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перфоратора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BH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-900 SDS+ ответчику в течение 10 дней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решения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c Общества c ограниченной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нностью «ДС </w:t>
      </w:r>
      <w:r>
        <w:rPr>
          <w:rFonts w:ascii="Times New Roman" w:eastAsia="Times New Roman" w:hAnsi="Times New Roman" w:cs="Times New Roman"/>
          <w:sz w:val="28"/>
          <w:szCs w:val="28"/>
        </w:rPr>
        <w:t>Коммъюникейшн</w:t>
      </w:r>
      <w:r>
        <w:rPr>
          <w:rFonts w:ascii="Times New Roman" w:eastAsia="Times New Roman" w:hAnsi="Times New Roman" w:cs="Times New Roman"/>
          <w:sz w:val="28"/>
          <w:szCs w:val="28"/>
        </w:rPr>
        <w:t>» в соответствующий бюджет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1129руб.28 коп.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тавители вправе подать мировому </w:t>
      </w:r>
      <w:r>
        <w:rPr>
          <w:rFonts w:ascii="Times New Roman" w:eastAsia="Times New Roman" w:hAnsi="Times New Roman" w:cs="Times New Roman"/>
          <w:sz w:val="28"/>
          <w:szCs w:val="28"/>
        </w:rPr>
        <w:t>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решения, если они присутствовали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заседании, в течение трех дней, если они не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об отмене этого решения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семи дней со дня вручения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 этого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Московский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отмене этого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суда, а в случае,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такое заявление подано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