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022</w:t>
      </w: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r>
        <w:rPr>
          <w:rFonts w:ascii="Times New Roman" w:eastAsia="Times New Roman" w:hAnsi="Times New Roman" w:cs="Times New Roman"/>
          <w:sz w:val="28"/>
          <w:szCs w:val="28"/>
        </w:rPr>
        <w:t>(резолютивная часть)</w:t>
      </w:r>
    </w:p>
    <w:p>
      <w:pPr>
        <w:spacing w:before="0" w:after="0"/>
        <w:jc w:val="center"/>
        <w:rPr>
          <w:sz w:val="28"/>
          <w:szCs w:val="28"/>
        </w:rPr>
      </w:pP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Dategrp-2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p>
    <w:p>
      <w:pPr>
        <w:spacing w:before="0" w:after="0"/>
        <w:ind w:firstLine="53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по Московскому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w:t>
      </w:r>
      <w:r>
        <w:rPr>
          <w:rStyle w:val="cat-FIOgrp-1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при секретаре судебного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заседания</w:t>
      </w:r>
      <w:r>
        <w:rPr>
          <w:rFonts w:ascii="Times New Roman" w:eastAsia="Times New Roman" w:hAnsi="Times New Roman" w:cs="Times New Roman"/>
          <w:sz w:val="28"/>
          <w:szCs w:val="28"/>
        </w:rPr>
        <w:t xml:space="preserve"> </w:t>
      </w:r>
      <w:r>
        <w:rPr>
          <w:rStyle w:val="cat-FIOgrp-1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гражданское дело по иску</w:t>
      </w:r>
      <w:r>
        <w:rPr>
          <w:rFonts w:ascii="Times New Roman" w:eastAsia="Times New Roman" w:hAnsi="Times New Roman" w:cs="Times New Roman"/>
          <w:sz w:val="28"/>
          <w:szCs w:val="28"/>
        </w:rPr>
        <w:t xml:space="preserve"> </w:t>
      </w:r>
      <w:r>
        <w:rPr>
          <w:rStyle w:val="cat-FIOgrp-1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убличному Акционерному Обществу </w:t>
      </w:r>
      <w:r>
        <w:rPr>
          <w:rStyle w:val="cat-OrganizationNamegrp-30rplc-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взыскании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неиспользованной части страховой премии, компенсации морального вреда,</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sz w:val="28"/>
          <w:szCs w:val="28"/>
        </w:rPr>
        <w:tab/>
      </w:r>
      <w:r>
        <w:rPr>
          <w:rStyle w:val="cat-FIOgrp-1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обратилась в суд с иском к </w:t>
      </w:r>
      <w:r>
        <w:rPr>
          <w:rStyle w:val="cat-OrganizationNamegrp-31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взыскании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неиспользованной части </w:t>
      </w:r>
      <w:r>
        <w:rPr>
          <w:rFonts w:ascii="Times New Roman" w:eastAsia="Times New Roman" w:hAnsi="Times New Roman" w:cs="Times New Roman"/>
          <w:sz w:val="28"/>
          <w:szCs w:val="28"/>
        </w:rPr>
        <w:t>страховой премии, компенсации морального вреда</w:t>
      </w:r>
      <w:r>
        <w:rPr>
          <w:rFonts w:ascii="Times New Roman" w:eastAsia="Times New Roman" w:hAnsi="Times New Roman" w:cs="Times New Roman"/>
          <w:sz w:val="28"/>
          <w:szCs w:val="28"/>
        </w:rPr>
        <w:t>. В обосновании иска указала, что</w:t>
      </w:r>
      <w:r>
        <w:rPr>
          <w:rFonts w:ascii="Times New Roman" w:eastAsia="Times New Roman" w:hAnsi="Times New Roman" w:cs="Times New Roman"/>
          <w:sz w:val="28"/>
          <w:szCs w:val="28"/>
        </w:rPr>
        <w:t xml:space="preserve">  </w:t>
      </w:r>
      <w:r>
        <w:rPr>
          <w:rStyle w:val="cat-Dategrp-3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между</w:t>
      </w:r>
      <w:r>
        <w:rPr>
          <w:rFonts w:ascii="Times New Roman" w:eastAsia="Times New Roman" w:hAnsi="Times New Roman" w:cs="Times New Roman"/>
          <w:sz w:val="28"/>
          <w:szCs w:val="28"/>
        </w:rPr>
        <w:t xml:space="preserve">  </w:t>
      </w:r>
      <w:r>
        <w:rPr>
          <w:rStyle w:val="cat-OrganizationNamegrp-31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 истцом заключен кредитный договор №625/0018-</w:t>
      </w:r>
      <w:r>
        <w:rPr>
          <w:rStyle w:val="cat-PhoneNumbergrp-34rplc-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по которому кредитор предоставляет заемщику кредит в сумме </w:t>
      </w:r>
      <w:r>
        <w:rPr>
          <w:rStyle w:val="cat-Sumgrp-19rplc-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Заемщик обязуется возвратить кредитору полученный кредит и выплатить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его пользование проценты в размере, в сроки и на условиях, определенных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кредитном договоре.</w:t>
      </w:r>
      <w:r>
        <w:rPr>
          <w:rFonts w:ascii="Times New Roman" w:eastAsia="Times New Roman" w:hAnsi="Times New Roman" w:cs="Times New Roman"/>
          <w:sz w:val="28"/>
          <w:szCs w:val="28"/>
        </w:rPr>
        <w:t xml:space="preserve"> В этот же день истец заключила договор страхования жизни и здоровья по программе «Финансовый резерв». Срок страхования- 60 месяцев, страховая премия </w:t>
      </w:r>
      <w:r>
        <w:rPr>
          <w:rStyle w:val="cat-Sumgrp-20rplc-1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которая состоит из вознаграждения банка </w:t>
      </w:r>
      <w:r>
        <w:rPr>
          <w:rStyle w:val="cat-Sumgrp-21rplc-1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40коп. и возмещение затрат банка на оплату страховой премии страховщику </w:t>
      </w:r>
      <w:r>
        <w:rPr>
          <w:rStyle w:val="cat-Sumgrp-22rplc-1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досрочным погашением кредитного договора, истец направила ответчику требование о возврате неиспользованной части страховой премии в размере</w:t>
      </w:r>
      <w:r>
        <w:rPr>
          <w:rFonts w:ascii="Times New Roman" w:eastAsia="Times New Roman" w:hAnsi="Times New Roman" w:cs="Times New Roman"/>
          <w:sz w:val="28"/>
          <w:szCs w:val="28"/>
        </w:rPr>
        <w:t xml:space="preserve">  </w:t>
      </w:r>
      <w:r>
        <w:rPr>
          <w:rStyle w:val="cat-Sumgrp-23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Однако в добровольном порядке требование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ответчиком не удовлетворено. В связи, с чем истец просит взыскать с ответчика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неиспользованную часть страховой премии в размере </w:t>
      </w:r>
      <w:r>
        <w:rPr>
          <w:rStyle w:val="cat-Sumgrp-24rplc-1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компенсацию морального вреда в размере </w:t>
      </w:r>
      <w:r>
        <w:rPr>
          <w:rStyle w:val="cat-Sumgrp-25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расходы по оплате услуг представителя в размере </w:t>
      </w:r>
      <w:r>
        <w:rPr>
          <w:rStyle w:val="cat-Sumgrp-25rplc-1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 за неисполнение законных требований потребителя.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Истец в судебное заседание не явилась, надлежаще </w:t>
      </w:r>
      <w:r>
        <w:rPr>
          <w:rFonts w:ascii="Times New Roman" w:eastAsia="Times New Roman" w:hAnsi="Times New Roman" w:cs="Times New Roman"/>
          <w:sz w:val="28"/>
          <w:szCs w:val="28"/>
        </w:rPr>
        <w:t>извещена</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Представитель истца </w:t>
      </w:r>
      <w:r>
        <w:rPr>
          <w:rStyle w:val="cat-FIOgrp-1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 направил заявление, в котором просил рассмотреть дело в его отсутствии, также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уточнил </w:t>
      </w:r>
      <w:r>
        <w:rPr>
          <w:rFonts w:ascii="Times New Roman" w:eastAsia="Times New Roman" w:hAnsi="Times New Roman" w:cs="Times New Roman"/>
          <w:sz w:val="28"/>
          <w:szCs w:val="28"/>
        </w:rPr>
        <w:t>исковые требования, указав, что просит взыскать неиспользованную часть страховой преми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размере </w:t>
      </w:r>
      <w:r>
        <w:rPr>
          <w:rStyle w:val="cat-Sumgrp-26rplc-2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исчисляя не истекший период страхования с даты предъявление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претензии, 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4rplc-22"/>
          <w:rFonts w:ascii="Times New Roman" w:eastAsia="Times New Roman" w:hAnsi="Times New Roman" w:cs="Times New Roman"/>
          <w:sz w:val="28"/>
          <w:szCs w:val="28"/>
        </w:rPr>
        <w:t>дата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Представитель ответчика </w:t>
      </w:r>
      <w:r>
        <w:rPr>
          <w:rStyle w:val="cat-OrganizationNamegrp-31rplc-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не явилась, направила возражение, </w:t>
      </w:r>
      <w:r>
        <w:rPr>
          <w:rFonts w:ascii="Times New Roman" w:eastAsia="Times New Roman" w:hAnsi="Times New Roman" w:cs="Times New Roman"/>
          <w:sz w:val="28"/>
          <w:szCs w:val="28"/>
        </w:rPr>
        <w:t xml:space="preserve">в котором </w:t>
      </w:r>
      <w:r>
        <w:rPr>
          <w:rFonts w:ascii="Times New Roman" w:eastAsia="Times New Roman" w:hAnsi="Times New Roman" w:cs="Times New Roman"/>
          <w:sz w:val="28"/>
          <w:szCs w:val="28"/>
        </w:rPr>
        <w:t>исковые</w:t>
      </w:r>
      <w:r>
        <w:rPr>
          <w:rFonts w:ascii="Times New Roman" w:eastAsia="Times New Roman" w:hAnsi="Times New Roman" w:cs="Times New Roman"/>
          <w:sz w:val="28"/>
          <w:szCs w:val="28"/>
        </w:rPr>
        <w:t xml:space="preserve"> требование не признала, просила отказать в полном объеме.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Представитель третьего лиц</w:t>
      </w:r>
      <w:r>
        <w:rPr>
          <w:rFonts w:ascii="Times New Roman" w:eastAsia="Times New Roman" w:hAnsi="Times New Roman" w:cs="Times New Roman"/>
          <w:sz w:val="28"/>
          <w:szCs w:val="28"/>
        </w:rPr>
        <w:t xml:space="preserve">а </w:t>
      </w:r>
      <w:r>
        <w:rPr>
          <w:rStyle w:val="cat-OrganizationNamegrp-32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sz w:val="28"/>
          <w:szCs w:val="28"/>
        </w:rPr>
        <w:t>судебное заседание не явилс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надлежаще извещен</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Третье лицо Финансовый уполномоченный </w:t>
      </w:r>
      <w:r>
        <w:rPr>
          <w:rStyle w:val="cat-FIOgrp-1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судебное заседание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надлежаще извещен</w:t>
      </w:r>
      <w:r>
        <w:rPr>
          <w:rFonts w:ascii="Times New Roman" w:eastAsia="Times New Roman" w:hAnsi="Times New Roman" w:cs="Times New Roman"/>
          <w:sz w:val="28"/>
          <w:szCs w:val="28"/>
        </w:rPr>
        <w:t>а.</w:t>
      </w:r>
    </w:p>
    <w:p>
      <w:pPr>
        <w:spacing w:before="0" w:after="0"/>
        <w:jc w:val="both"/>
        <w:rPr>
          <w:sz w:val="28"/>
          <w:szCs w:val="28"/>
        </w:rPr>
      </w:pPr>
      <w:r>
        <w:rPr>
          <w:sz w:val="28"/>
          <w:szCs w:val="28"/>
        </w:rPr>
        <w:tab/>
      </w:r>
      <w:r>
        <w:rPr>
          <w:rFonts w:ascii="Times New Roman" w:eastAsia="Times New Roman" w:hAnsi="Times New Roman" w:cs="Times New Roman"/>
          <w:sz w:val="28"/>
          <w:szCs w:val="28"/>
        </w:rPr>
        <w:t>Изучив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доводы сторон, исследовав письменные материалы дела, суд приходит к следующему. </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статье 421 ГК РФ г</w:t>
      </w:r>
      <w:r>
        <w:rPr>
          <w:rFonts w:ascii="Times New Roman" w:eastAsia="Times New Roman" w:hAnsi="Times New Roman" w:cs="Times New Roman"/>
          <w:sz w:val="28"/>
          <w:szCs w:val="28"/>
        </w:rPr>
        <w:t>раждане и юридические лица свободны в заключени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договора.</w:t>
      </w:r>
    </w:p>
    <w:p>
      <w:pPr>
        <w:spacing w:before="0" w:after="0"/>
        <w:ind w:firstLine="540"/>
        <w:jc w:val="both"/>
        <w:rPr>
          <w:sz w:val="28"/>
          <w:szCs w:val="28"/>
        </w:rPr>
      </w:pPr>
      <w:r>
        <w:rPr>
          <w:rFonts w:ascii="Times New Roman" w:eastAsia="Times New Roman" w:hAnsi="Times New Roman" w:cs="Times New Roman"/>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Стороны могут заключить договор, как предусмотренный, так и не предусмотренный законом или иными правовыми актами.</w:t>
      </w:r>
    </w:p>
    <w:p>
      <w:pPr>
        <w:spacing w:before="0" w:after="0"/>
        <w:ind w:firstLine="540"/>
        <w:jc w:val="both"/>
        <w:rPr>
          <w:sz w:val="28"/>
          <w:szCs w:val="28"/>
        </w:rPr>
      </w:pPr>
      <w:r>
        <w:rPr>
          <w:rFonts w:ascii="Times New Roman" w:eastAsia="Times New Roman" w:hAnsi="Times New Roman" w:cs="Times New Roman"/>
          <w:sz w:val="28"/>
          <w:szCs w:val="28"/>
        </w:rPr>
        <w:t>Статьей 927 ГК РФ предусмотрено, что с</w:t>
      </w:r>
      <w:r>
        <w:rPr>
          <w:rFonts w:ascii="Times New Roman" w:eastAsia="Times New Roman" w:hAnsi="Times New Roman" w:cs="Times New Roman"/>
          <w:sz w:val="28"/>
          <w:szCs w:val="28"/>
        </w:rPr>
        <w:t>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статье 934 ГК РФ указано,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w:t>
      </w:r>
      <w:r>
        <w:rPr>
          <w:rFonts w:ascii="Times New Roman" w:eastAsia="Times New Roman" w:hAnsi="Times New Roman" w:cs="Times New Roman"/>
          <w:sz w:val="28"/>
          <w:szCs w:val="28"/>
        </w:rPr>
        <w:t xml:space="preserve">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жизни иного предусмотренного договором события (страхового случая).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1 статьи 2 Закона Российской Федерации от </w:t>
      </w:r>
      <w:r>
        <w:rPr>
          <w:rStyle w:val="cat-Dategrp-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4015-1 "Об организации страхового дела в Российской Федерации" страхование - это отношения по защите интересов физических и юридических лиц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pPr>
        <w:spacing w:before="0" w:after="0"/>
        <w:ind w:firstLine="540"/>
        <w:jc w:val="both"/>
        <w:rPr>
          <w:sz w:val="28"/>
          <w:szCs w:val="28"/>
        </w:rPr>
      </w:pPr>
      <w:r>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предусмотрено пунктами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статьи 4</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Закона Российской Федерации от </w:t>
      </w:r>
      <w:r>
        <w:rPr>
          <w:rStyle w:val="cat-Dategrp-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4015-1 "Об организации страхового дела в Российской Федерации"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pPr>
        <w:spacing w:before="0" w:after="0"/>
        <w:ind w:firstLine="540"/>
        <w:jc w:val="both"/>
        <w:rPr>
          <w:sz w:val="28"/>
          <w:szCs w:val="28"/>
        </w:rPr>
      </w:pPr>
      <w:r>
        <w:rPr>
          <w:rFonts w:ascii="Times New Roman" w:eastAsia="Times New Roman" w:hAnsi="Times New Roman" w:cs="Times New Roman"/>
          <w:sz w:val="28"/>
          <w:szCs w:val="28"/>
        </w:rPr>
        <w:t>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pPr>
        <w:spacing w:before="0" w:after="0"/>
        <w:ind w:firstLine="540"/>
        <w:jc w:val="both"/>
        <w:rPr>
          <w:sz w:val="28"/>
          <w:szCs w:val="28"/>
        </w:rPr>
      </w:pPr>
      <w:r>
        <w:rPr>
          <w:rFonts w:ascii="Times New Roman" w:eastAsia="Times New Roman" w:hAnsi="Times New Roman" w:cs="Times New Roman"/>
          <w:sz w:val="28"/>
          <w:szCs w:val="28"/>
        </w:rPr>
        <w:t>Судом установлено,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между кредитором </w:t>
      </w:r>
      <w:r>
        <w:rPr>
          <w:rStyle w:val="cat-OrganizationNamegrp-31rplc-2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 заемщиком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заключен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кредитный договор, по условиям которого кредитор обязался предоставить заёмщику кредит в размере</w:t>
      </w:r>
      <w:r>
        <w:rPr>
          <w:rFonts w:ascii="Times New Roman" w:eastAsia="Times New Roman" w:hAnsi="Times New Roman" w:cs="Times New Roman"/>
          <w:sz w:val="28"/>
          <w:szCs w:val="28"/>
        </w:rPr>
        <w:t xml:space="preserve">  </w:t>
      </w:r>
      <w:r>
        <w:rPr>
          <w:rStyle w:val="cat-Sumgrp-19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заёмщик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возвратить его в срок не позднее</w:t>
      </w:r>
      <w:r>
        <w:rPr>
          <w:rFonts w:ascii="Times New Roman" w:eastAsia="Times New Roman" w:hAnsi="Times New Roman" w:cs="Times New Roman"/>
          <w:sz w:val="28"/>
          <w:szCs w:val="28"/>
        </w:rPr>
        <w:t xml:space="preserve">  </w:t>
      </w:r>
      <w:r>
        <w:rPr>
          <w:rStyle w:val="cat-Dategrp-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уплатить проценты за пользование кредитом по ставке 12% годовых (л.д.13-14).</w:t>
      </w:r>
    </w:p>
    <w:p>
      <w:pPr>
        <w:spacing w:before="0" w:after="0"/>
        <w:ind w:firstLine="540"/>
        <w:jc w:val="both"/>
        <w:rPr>
          <w:sz w:val="28"/>
          <w:szCs w:val="28"/>
        </w:rPr>
      </w:pPr>
      <w:r>
        <w:rPr>
          <w:rStyle w:val="cat-Dategrp-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обратилась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OrganizationNamegrp-33rplc-3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рамках страхового продукта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«Финансовый резерв»</w:t>
      </w:r>
      <w:r>
        <w:rPr>
          <w:rFonts w:ascii="Times New Roman" w:eastAsia="Times New Roman" w:hAnsi="Times New Roman" w:cs="Times New Roman"/>
          <w:sz w:val="28"/>
          <w:szCs w:val="28"/>
        </w:rPr>
        <w:t xml:space="preserve"> (л.д.15)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Подписав заявление, </w:t>
      </w:r>
      <w:r>
        <w:rPr>
          <w:rStyle w:val="cat-FIOgrp-1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подтвердила свое согласие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застрахованной по договору коллективного страхования, заключенного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между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Банком и</w:t>
      </w:r>
      <w:r>
        <w:rPr>
          <w:rFonts w:ascii="Times New Roman" w:eastAsia="Times New Roman" w:hAnsi="Times New Roman" w:cs="Times New Roman"/>
          <w:sz w:val="28"/>
          <w:szCs w:val="28"/>
        </w:rPr>
        <w:t xml:space="preserve">  </w:t>
      </w:r>
      <w:r>
        <w:rPr>
          <w:rStyle w:val="cat-OrganizationNamegrp-32rplc-3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страховым риском по которому является смерть в результате несчастного случая и болезни, постоянная утрата трудоспособности в результате несчастного случая и болезни, госпитализации в результате несчастного случая и болезни, травма.</w:t>
      </w:r>
    </w:p>
    <w:p>
      <w:pPr>
        <w:spacing w:before="0" w:after="0"/>
        <w:ind w:firstLine="567"/>
        <w:jc w:val="both"/>
        <w:rPr>
          <w:sz w:val="28"/>
          <w:szCs w:val="28"/>
        </w:rPr>
      </w:pP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1 за</w:t>
      </w:r>
      <w:r>
        <w:rPr>
          <w:rFonts w:ascii="Times New Roman" w:eastAsia="Times New Roman" w:hAnsi="Times New Roman" w:cs="Times New Roman"/>
          <w:sz w:val="28"/>
          <w:szCs w:val="28"/>
        </w:rPr>
        <w:t xml:space="preserve">явления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следует, что </w:t>
      </w:r>
      <w:r>
        <w:rPr>
          <w:rStyle w:val="cat-FIOgrp-1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обязалась уплатить Банку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стоимость услуг Банка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обеспечению страхования Застрахованного по Программе страхования за весь период страхования </w:t>
      </w:r>
      <w:r>
        <w:rPr>
          <w:rStyle w:val="cat-Sumgrp-27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которых вознаграждение банка – </w:t>
      </w:r>
      <w:r>
        <w:rPr>
          <w:rStyle w:val="cat-Sumgrp-28rplc-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возмещение затрат банка на оплату страховой премии Страховщику – </w:t>
      </w:r>
      <w:r>
        <w:rPr>
          <w:rStyle w:val="cat-Sumgrp-29rplc-40"/>
          <w:rFonts w:ascii="Times New Roman" w:eastAsia="Times New Roman" w:hAnsi="Times New Roman" w:cs="Times New Roman"/>
          <w:sz w:val="28"/>
          <w:szCs w:val="28"/>
        </w:rPr>
        <w:t>сумма</w:t>
      </w:r>
    </w:p>
    <w:p>
      <w:pPr>
        <w:spacing w:before="0" w:after="0"/>
        <w:ind w:firstLine="567"/>
        <w:jc w:val="both"/>
        <w:rPr>
          <w:sz w:val="28"/>
          <w:szCs w:val="28"/>
        </w:rPr>
      </w:pPr>
      <w:r>
        <w:rPr>
          <w:rFonts w:ascii="Times New Roman" w:eastAsia="Times New Roman" w:hAnsi="Times New Roman" w:cs="Times New Roman"/>
          <w:sz w:val="28"/>
          <w:szCs w:val="28"/>
        </w:rPr>
        <w:t>При этом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заявлении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Pr>
          <w:rStyle w:val="cat-FIOgrp-1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согласна со стоимостью услуг банка по обеспечению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 страхования по Программе страхования, а также с тем, что стоимость услуг банка включает вознаграждени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Банка и компенсацию расходов Банка на оплату страховой премии по договору, при отказе от страхования оплата услуг Банка по обеспечению страхования возврату не подлежит.</w:t>
      </w:r>
    </w:p>
    <w:p>
      <w:pPr>
        <w:spacing w:before="0" w:after="0"/>
        <w:jc w:val="both"/>
        <w:rPr>
          <w:sz w:val="28"/>
          <w:szCs w:val="28"/>
        </w:rPr>
      </w:pPr>
      <w:r>
        <w:rPr>
          <w:sz w:val="28"/>
          <w:szCs w:val="28"/>
        </w:rPr>
        <w:tab/>
      </w:r>
      <w:r>
        <w:rPr>
          <w:rStyle w:val="cat-Dategrp-3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произвела оплату страховой премии за продукт «Финансовый резерв </w:t>
      </w:r>
      <w:r>
        <w:rPr>
          <w:rFonts w:ascii="Times New Roman" w:eastAsia="Times New Roman" w:hAnsi="Times New Roman" w:cs="Times New Roman"/>
          <w:sz w:val="28"/>
          <w:szCs w:val="28"/>
        </w:rPr>
        <w:t>Лайф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кредитному договору (л.д.16).</w:t>
      </w:r>
    </w:p>
    <w:p>
      <w:pPr>
        <w:spacing w:before="0" w:after="0"/>
        <w:jc w:val="both"/>
        <w:rPr>
          <w:sz w:val="28"/>
          <w:szCs w:val="28"/>
        </w:rPr>
      </w:pPr>
      <w:r>
        <w:rPr>
          <w:sz w:val="28"/>
          <w:szCs w:val="28"/>
        </w:rPr>
        <w:tab/>
      </w:r>
      <w:r>
        <w:rPr>
          <w:rStyle w:val="cat-Dategrp-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7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полном объеме исполнен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обязательств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 кредитному договору от </w:t>
      </w:r>
      <w:r>
        <w:rPr>
          <w:rStyle w:val="cat-Dategrp-3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(л.д.17).</w:t>
      </w:r>
    </w:p>
    <w:p>
      <w:pPr>
        <w:spacing w:before="0" w:after="0"/>
        <w:jc w:val="both"/>
        <w:rPr>
          <w:sz w:val="28"/>
          <w:szCs w:val="28"/>
        </w:rPr>
      </w:pPr>
      <w:r>
        <w:rPr>
          <w:sz w:val="28"/>
          <w:szCs w:val="28"/>
        </w:rPr>
        <w:tab/>
      </w:r>
      <w:r>
        <w:rPr>
          <w:rStyle w:val="cat-Dategrp-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истец обратилась к ответчику с претензией, в которой просил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вернуть неиспользованную часть страховой премии по страхованию жизни и здоровья по программе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«Финансовый резерв», в связи с досрочным погашением кредита </w:t>
      </w:r>
      <w:r>
        <w:rPr>
          <w:rStyle w:val="cat-Dategrp-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p>
    <w:p>
      <w:pPr>
        <w:spacing w:before="0" w:after="0"/>
        <w:ind w:firstLine="567"/>
        <w:jc w:val="both"/>
        <w:rPr>
          <w:sz w:val="28"/>
          <w:szCs w:val="28"/>
        </w:rPr>
      </w:pPr>
      <w:r>
        <w:rPr>
          <w:rFonts w:ascii="Times New Roman" w:eastAsia="Times New Roman" w:hAnsi="Times New Roman" w:cs="Times New Roman"/>
          <w:sz w:val="28"/>
          <w:szCs w:val="28"/>
        </w:rPr>
        <w:t>Данное заявление о</w:t>
      </w:r>
      <w:r>
        <w:rPr>
          <w:rFonts w:ascii="Times New Roman" w:eastAsia="Times New Roman" w:hAnsi="Times New Roman" w:cs="Times New Roman"/>
          <w:sz w:val="28"/>
          <w:szCs w:val="28"/>
        </w:rPr>
        <w:t>тветчик</w:t>
      </w:r>
      <w:r>
        <w:rPr>
          <w:rFonts w:ascii="Times New Roman" w:eastAsia="Times New Roman" w:hAnsi="Times New Roman" w:cs="Times New Roman"/>
          <w:sz w:val="28"/>
          <w:szCs w:val="28"/>
        </w:rPr>
        <w:t>ом оставлено без удовлетворения, возврат части платы за страхование не осуществлен.</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стец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обратилась с заявлением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взы</w:t>
      </w:r>
      <w:r>
        <w:rPr>
          <w:rFonts w:ascii="Times New Roman" w:eastAsia="Times New Roman" w:hAnsi="Times New Roman" w:cs="Times New Roman"/>
          <w:sz w:val="28"/>
          <w:szCs w:val="28"/>
        </w:rPr>
        <w:t>скани</w:t>
      </w:r>
      <w:r>
        <w:rPr>
          <w:rFonts w:ascii="Times New Roman" w:eastAsia="Times New Roman" w:hAnsi="Times New Roman" w:cs="Times New Roman"/>
          <w:sz w:val="28"/>
          <w:szCs w:val="28"/>
        </w:rPr>
        <w:t>и н</w:t>
      </w:r>
      <w:r>
        <w:rPr>
          <w:rFonts w:ascii="Times New Roman" w:eastAsia="Times New Roman" w:hAnsi="Times New Roman" w:cs="Times New Roman"/>
          <w:sz w:val="28"/>
          <w:szCs w:val="28"/>
        </w:rPr>
        <w:t>еиспользованной части страховой премии</w:t>
      </w:r>
      <w:r>
        <w:rPr>
          <w:rFonts w:ascii="Times New Roman" w:eastAsia="Times New Roman" w:hAnsi="Times New Roman" w:cs="Times New Roman"/>
          <w:sz w:val="28"/>
          <w:szCs w:val="28"/>
        </w:rPr>
        <w:t xml:space="preserve"> в службу финансового уполномоченного.</w:t>
      </w:r>
    </w:p>
    <w:p>
      <w:pPr>
        <w:spacing w:before="0" w:after="0"/>
        <w:ind w:firstLine="567"/>
        <w:jc w:val="both"/>
        <w:rPr>
          <w:sz w:val="28"/>
          <w:szCs w:val="28"/>
        </w:rPr>
      </w:pPr>
      <w:r>
        <w:rPr>
          <w:rStyle w:val="cat-Dategrp-10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финансовый уполномоченный вынес решение об отказе в удовлетворении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требований, в котором указал,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 связанные с организацией страхования заявителя, финансовой организацией были осуществлены. Заявитель был включен в список застрахованных лиц по договору страхования. Услуга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присоединению к договору страхования в части сбора, обработки и технической передачи страховщику информации о заявителе, связанной с включением заявителя в список застрахованных лиц по договору страхования, исполнены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финансовой организацией в полном объеме</w:t>
      </w:r>
      <w:r>
        <w:rPr>
          <w:rFonts w:ascii="Times New Roman" w:eastAsia="Times New Roman" w:hAnsi="Times New Roman" w:cs="Times New Roman"/>
          <w:sz w:val="28"/>
          <w:szCs w:val="28"/>
        </w:rPr>
        <w:t xml:space="preserve"> (л.д.6-12)</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пункту 2 статьи 958 Гражданского кодекса Российской Федерации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статьи 958 кодекса.</w:t>
      </w:r>
    </w:p>
    <w:p>
      <w:pPr>
        <w:spacing w:before="0" w:after="0"/>
        <w:ind w:firstLine="567"/>
        <w:jc w:val="both"/>
        <w:rPr>
          <w:sz w:val="28"/>
          <w:szCs w:val="28"/>
        </w:rPr>
      </w:pPr>
      <w:r>
        <w:rPr>
          <w:rFonts w:ascii="Times New Roman" w:eastAsia="Times New Roman" w:hAnsi="Times New Roman" w:cs="Times New Roman"/>
          <w:sz w:val="28"/>
          <w:szCs w:val="28"/>
        </w:rPr>
        <w:t>В этом случае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абзацем 2 пункта 3 статьи 958 ГК РФ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следует из содержания </w:t>
      </w:r>
      <w:r>
        <w:rPr>
          <w:rFonts w:ascii="Times New Roman" w:eastAsia="Times New Roman" w:hAnsi="Times New Roman" w:cs="Times New Roman"/>
          <w:sz w:val="28"/>
          <w:szCs w:val="28"/>
        </w:rPr>
        <w:t>договора коллективного страхования №1235, заключенного межд</w:t>
      </w:r>
      <w:r>
        <w:rPr>
          <w:rFonts w:ascii="Times New Roman" w:eastAsia="Times New Roman" w:hAnsi="Times New Roman" w:cs="Times New Roman"/>
          <w:sz w:val="28"/>
          <w:szCs w:val="28"/>
        </w:rPr>
        <w:t xml:space="preserve">у </w:t>
      </w:r>
      <w:r>
        <w:rPr>
          <w:rStyle w:val="cat-OrganizationNamegrp-32rplc-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Style w:val="cat-OrganizationNamegrp-30rplc-5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24 «ПАО»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страховщик обязуется за обусловленную договором плату (страховую премию), уплачиваемую страхователем, выплатить выгодоприобретателем обусловленное договором страховое возмещение при наступлении страховых случаев, предусмотренных программой страхования.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5.6 договора коллективного страхования</w:t>
      </w:r>
      <w:r>
        <w:rPr>
          <w:rFonts w:ascii="Times New Roman" w:eastAsia="Times New Roman" w:hAnsi="Times New Roman" w:cs="Times New Roman"/>
        </w:rPr>
        <w:t xml:space="preserve"> </w:t>
      </w:r>
      <w:r>
        <w:rPr>
          <w:rFonts w:ascii="Times New Roman" w:eastAsia="Times New Roman" w:hAnsi="Times New Roman" w:cs="Times New Roman"/>
          <w:sz w:val="28"/>
          <w:szCs w:val="28"/>
        </w:rPr>
        <w:t>страхователь вправе отказаться от договора в любое время, если к моменту отказа возможность наступления страхового случая не отпала по обстоятельствам иным, чем страховой случай.</w:t>
      </w:r>
      <w:r>
        <w:rPr>
          <w:rFonts w:ascii="Times New Roman" w:eastAsia="Times New Roman" w:hAnsi="Times New Roman" w:cs="Times New Roman"/>
          <w:sz w:val="28"/>
          <w:szCs w:val="28"/>
        </w:rPr>
        <w:t xml:space="preserve"> При досрочном отказе страхователя от договора уплаченная страховщику страховая премия не подлежит возврату, кроме случаев, предусмотренных пунктом 5.7. настоящего договора.</w:t>
      </w:r>
    </w:p>
    <w:p>
      <w:pPr>
        <w:spacing w:before="0" w:after="0"/>
        <w:ind w:firstLine="540"/>
        <w:jc w:val="both"/>
        <w:rPr>
          <w:sz w:val="28"/>
          <w:szCs w:val="28"/>
        </w:rPr>
      </w:pPr>
      <w:r>
        <w:rPr>
          <w:rFonts w:ascii="Times New Roman" w:eastAsia="Times New Roman" w:hAnsi="Times New Roman" w:cs="Times New Roman"/>
          <w:sz w:val="28"/>
          <w:szCs w:val="28"/>
        </w:rPr>
        <w:t>Пунктом 5.7 договора коллективного страхования</w:t>
      </w:r>
      <w:r>
        <w:rPr>
          <w:rFonts w:ascii="Times New Roman" w:eastAsia="Times New Roman" w:hAnsi="Times New Roman" w:cs="Times New Roman"/>
          <w:sz w:val="28"/>
          <w:szCs w:val="28"/>
        </w:rPr>
        <w:t>, предусмотрено, что в случае отказа страхователя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договора в части страхования конкретного застрахованного, в связи с получением страхователем в период действия договора заявления такого застрахованного об исключении его из числа участников Программы страхования (отказе от страхования), страховщик возвращает страхователю страховую премию, уплаченную за страхование конкретного застрахованного, частично (пропорционально сроку действия страхования в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застрахованного) или полностью.</w:t>
      </w:r>
    </w:p>
    <w:p>
      <w:pPr>
        <w:spacing w:before="0" w:after="0"/>
        <w:jc w:val="both"/>
        <w:rPr>
          <w:sz w:val="28"/>
          <w:szCs w:val="28"/>
        </w:rPr>
      </w:pPr>
      <w:r>
        <w:rPr>
          <w:sz w:val="28"/>
          <w:szCs w:val="28"/>
        </w:rPr>
        <w:tab/>
      </w:r>
      <w:r>
        <w:rPr>
          <w:rFonts w:ascii="Times New Roman" w:eastAsia="Times New Roman" w:hAnsi="Times New Roman" w:cs="Times New Roman"/>
          <w:sz w:val="28"/>
          <w:szCs w:val="28"/>
        </w:rPr>
        <w:t>Возможность осуществления возврата премии, а также сумма премии, подлежащей возврату, устанавливается по соглашению сторон.</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Учитывая изложенное, суд </w:t>
      </w:r>
      <w:r>
        <w:rPr>
          <w:rFonts w:ascii="Times New Roman" w:eastAsia="Times New Roman" w:hAnsi="Times New Roman" w:cs="Times New Roman"/>
          <w:sz w:val="28"/>
          <w:szCs w:val="28"/>
        </w:rPr>
        <w:t>считает</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указанные положения носят общий характер, и возможность возврата страховой премии должна предусматриваться соглашением сторон, к которой фактически относится истец, как застрахованное лицо</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Между тем, в заявлении истца на включение его в число участников коллективного страхования не предусмотрена возможность возврата уплаченной страховой премии при досрочном отказе от договора страхования.</w:t>
      </w:r>
      <w:r>
        <w:rPr>
          <w:rFonts w:ascii="Times New Roman" w:eastAsia="Times New Roman" w:hAnsi="Times New Roman" w:cs="Times New Roman"/>
          <w:sz w:val="28"/>
          <w:szCs w:val="28"/>
        </w:rPr>
        <w:t xml:space="preserve"> Истец </w:t>
      </w:r>
      <w:r>
        <w:rPr>
          <w:rFonts w:ascii="Times New Roman" w:eastAsia="Times New Roman" w:hAnsi="Times New Roman" w:cs="Times New Roman"/>
          <w:sz w:val="28"/>
          <w:szCs w:val="28"/>
        </w:rPr>
        <w:t xml:space="preserve">выразила </w:t>
      </w:r>
      <w:r>
        <w:rPr>
          <w:rFonts w:ascii="Times New Roman" w:eastAsia="Times New Roman" w:hAnsi="Times New Roman" w:cs="Times New Roman"/>
          <w:sz w:val="28"/>
          <w:szCs w:val="28"/>
        </w:rPr>
        <w:t>соглас</w:t>
      </w:r>
      <w:r>
        <w:rPr>
          <w:rFonts w:ascii="Times New Roman" w:eastAsia="Times New Roman" w:hAnsi="Times New Roman" w:cs="Times New Roman"/>
          <w:sz w:val="28"/>
          <w:szCs w:val="28"/>
        </w:rPr>
        <w:t>ие о том</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отказе от страхования оплата услуг Банка по обеспечению страхования возврату не подлежит</w:t>
      </w:r>
      <w:r>
        <w:rPr>
          <w:rFonts w:ascii="Times New Roman" w:eastAsia="Times New Roman" w:hAnsi="Times New Roman" w:cs="Times New Roman"/>
          <w:sz w:val="28"/>
          <w:szCs w:val="28"/>
        </w:rPr>
        <w:t>, и собственноручно поставила подпись в указанном заявлении.</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суд </w:t>
      </w:r>
      <w:r>
        <w:rPr>
          <w:rFonts w:ascii="Times New Roman" w:eastAsia="Times New Roman" w:hAnsi="Times New Roman" w:cs="Times New Roman"/>
          <w:sz w:val="28"/>
          <w:szCs w:val="28"/>
        </w:rPr>
        <w:t xml:space="preserve">приходит к выводу о том, что </w:t>
      </w:r>
      <w:r>
        <w:rPr>
          <w:rFonts w:ascii="Times New Roman" w:eastAsia="Times New Roman" w:hAnsi="Times New Roman" w:cs="Times New Roman"/>
          <w:sz w:val="28"/>
          <w:szCs w:val="28"/>
        </w:rPr>
        <w:t xml:space="preserve">стороны пришли к </w:t>
      </w:r>
      <w:r>
        <w:rPr>
          <w:rFonts w:ascii="Times New Roman" w:eastAsia="Times New Roman" w:hAnsi="Times New Roman" w:cs="Times New Roman"/>
          <w:sz w:val="28"/>
          <w:szCs w:val="28"/>
        </w:rPr>
        <w:t xml:space="preserve">добровольному </w:t>
      </w:r>
      <w:r>
        <w:rPr>
          <w:rFonts w:ascii="Times New Roman" w:eastAsia="Times New Roman" w:hAnsi="Times New Roman" w:cs="Times New Roman"/>
          <w:sz w:val="28"/>
          <w:szCs w:val="28"/>
        </w:rPr>
        <w:t>соглашению о том, что при досрочном отказе от договора страхования, оплата услуг Банка по обеспечению страхования возврату не подлежит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того, досрочное погашение кредита не свидетельствует о том, что возможность наступления страхового случая отпала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существование страхового риска прекратилось по обстоятельствам иным, чем страховой случай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2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что в </w:t>
      </w:r>
      <w:r>
        <w:rPr>
          <w:rFonts w:ascii="Times New Roman" w:eastAsia="Times New Roman" w:hAnsi="Times New Roman" w:cs="Times New Roman"/>
          <w:sz w:val="28"/>
          <w:szCs w:val="28"/>
        </w:rPr>
        <w:t>удовлетворени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исковых требований</w:t>
      </w:r>
      <w:r>
        <w:rPr>
          <w:rFonts w:ascii="Times New Roman" w:eastAsia="Times New Roman" w:hAnsi="Times New Roman" w:cs="Times New Roman"/>
          <w:sz w:val="28"/>
          <w:szCs w:val="28"/>
        </w:rPr>
        <w:t xml:space="preserve"> следует отказать</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истцу отказано в удовлетворении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исковых требований, производные требования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компенсации морального вреда, взыскании штрафа,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оплате услуг представителя удовлетворению не подлежат.</w:t>
      </w:r>
    </w:p>
    <w:p>
      <w:pPr>
        <w:spacing w:before="0" w:after="0"/>
        <w:ind w:firstLine="540"/>
        <w:jc w:val="both"/>
        <w:rPr>
          <w:sz w:val="28"/>
          <w:szCs w:val="28"/>
        </w:rPr>
      </w:pPr>
      <w:r>
        <w:rPr>
          <w:rFonts w:ascii="Times New Roman" w:eastAsia="Times New Roman" w:hAnsi="Times New Roman" w:cs="Times New Roman"/>
          <w:sz w:val="28"/>
          <w:szCs w:val="28"/>
        </w:rPr>
        <w:t>Учитывая, что спорные правоотношения подпадают под предмет регулирования Закона РФ «О защите прав потребителей» оснований для взыскания с истца государственной пошлины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12, 56, 193-199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ГПК РФ, суд</w:t>
      </w:r>
    </w:p>
    <w:p>
      <w:pPr>
        <w:spacing w:before="0" w:after="0"/>
        <w:ind w:firstLine="54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В удовлетворении исковых</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FIOgrp-13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 xml:space="preserve">Публичному Акционерному Обществу </w:t>
      </w:r>
      <w:r>
        <w:rPr>
          <w:rStyle w:val="cat-OrganizationNamegrp-30rplc-5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взыскании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неиспользованной части страховой премии, компенсации морального вреда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отказать.</w:t>
      </w:r>
    </w:p>
    <w:p>
      <w:pPr>
        <w:spacing w:before="0" w:after="0"/>
        <w:ind w:firstLine="360"/>
        <w:jc w:val="both"/>
        <w:rPr>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Лица, участвующие в деле, их представители вправе подать мировому судье заявление о составлении мотивированного решения,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если они присутствовали в судебном заседании,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трех дней, если они не присутствовали в судебном заседании, в течение пятнадцати дней со дня объявления резолютивной части решения.</w:t>
      </w:r>
    </w:p>
    <w:p>
      <w:pPr>
        <w:spacing w:before="0" w:after="0"/>
        <w:ind w:firstLine="567"/>
        <w:jc w:val="both"/>
        <w:rPr>
          <w:sz w:val="28"/>
          <w:szCs w:val="28"/>
        </w:rPr>
      </w:pPr>
      <w:r>
        <w:rPr>
          <w:rFonts w:ascii="Times New Roman" w:eastAsia="Times New Roman" w:hAnsi="Times New Roman" w:cs="Times New Roman"/>
          <w:sz w:val="28"/>
          <w:szCs w:val="28"/>
        </w:rPr>
        <w:t xml:space="preserve">Решение суда может быть обжаловано сторонами в апелляционном порядке в Московский районный суд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месяца со дня вынесения решения через мирового судью.</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пись</w:t>
      </w: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FIOgrp-18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sectPr>
      <w:foot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715583"/>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2rplc-0">
    <w:name w:val="cat-Date grp-2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1rplc-3">
    <w:name w:val="cat-FIO grp-11 rplc-3"/>
    <w:basedOn w:val="DefaultParagraphFont"/>
  </w:style>
  <w:style w:type="character" w:customStyle="1" w:styleId="cat-FIOgrp-12rplc-4">
    <w:name w:val="cat-FIO grp-12 rplc-4"/>
    <w:basedOn w:val="DefaultParagraphFont"/>
  </w:style>
  <w:style w:type="character" w:customStyle="1" w:styleId="cat-FIOgrp-13rplc-5">
    <w:name w:val="cat-FIO grp-13 rplc-5"/>
    <w:basedOn w:val="DefaultParagraphFont"/>
  </w:style>
  <w:style w:type="character" w:customStyle="1" w:styleId="cat-OrganizationNamegrp-30rplc-6">
    <w:name w:val="cat-OrganizationName grp-30 rplc-6"/>
    <w:basedOn w:val="DefaultParagraphFont"/>
  </w:style>
  <w:style w:type="character" w:customStyle="1" w:styleId="cat-FIOgrp-14rplc-7">
    <w:name w:val="cat-FIO grp-14 rplc-7"/>
    <w:basedOn w:val="DefaultParagraphFont"/>
  </w:style>
  <w:style w:type="character" w:customStyle="1" w:styleId="cat-OrganizationNamegrp-31rplc-8">
    <w:name w:val="cat-OrganizationName grp-31 rplc-8"/>
    <w:basedOn w:val="DefaultParagraphFont"/>
  </w:style>
  <w:style w:type="character" w:customStyle="1" w:styleId="cat-Dategrp-3rplc-9">
    <w:name w:val="cat-Date grp-3 rplc-9"/>
    <w:basedOn w:val="DefaultParagraphFont"/>
  </w:style>
  <w:style w:type="character" w:customStyle="1" w:styleId="cat-OrganizationNamegrp-31rplc-10">
    <w:name w:val="cat-OrganizationName grp-31 rplc-10"/>
    <w:basedOn w:val="DefaultParagraphFont"/>
  </w:style>
  <w:style w:type="character" w:customStyle="1" w:styleId="cat-PhoneNumbergrp-34rplc-11">
    <w:name w:val="cat-PhoneNumber grp-34 rplc-11"/>
    <w:basedOn w:val="DefaultParagraphFont"/>
  </w:style>
  <w:style w:type="character" w:customStyle="1" w:styleId="cat-Sumgrp-19rplc-12">
    <w:name w:val="cat-Sum grp-19 rplc-12"/>
    <w:basedOn w:val="DefaultParagraphFont"/>
  </w:style>
  <w:style w:type="character" w:customStyle="1" w:styleId="cat-Sumgrp-20rplc-13">
    <w:name w:val="cat-Sum grp-20 rplc-13"/>
    <w:basedOn w:val="DefaultParagraphFont"/>
  </w:style>
  <w:style w:type="character" w:customStyle="1" w:styleId="cat-Sumgrp-21rplc-14">
    <w:name w:val="cat-Sum grp-21 rplc-14"/>
    <w:basedOn w:val="DefaultParagraphFont"/>
  </w:style>
  <w:style w:type="character" w:customStyle="1" w:styleId="cat-Sumgrp-22rplc-15">
    <w:name w:val="cat-Sum grp-22 rplc-15"/>
    <w:basedOn w:val="DefaultParagraphFont"/>
  </w:style>
  <w:style w:type="character" w:customStyle="1" w:styleId="cat-Sumgrp-23rplc-16">
    <w:name w:val="cat-Sum grp-23 rplc-16"/>
    <w:basedOn w:val="DefaultParagraphFont"/>
  </w:style>
  <w:style w:type="character" w:customStyle="1" w:styleId="cat-Sumgrp-24rplc-17">
    <w:name w:val="cat-Sum grp-24 rplc-17"/>
    <w:basedOn w:val="DefaultParagraphFont"/>
  </w:style>
  <w:style w:type="character" w:customStyle="1" w:styleId="cat-Sumgrp-25rplc-18">
    <w:name w:val="cat-Sum grp-25 rplc-18"/>
    <w:basedOn w:val="DefaultParagraphFont"/>
  </w:style>
  <w:style w:type="character" w:customStyle="1" w:styleId="cat-Sumgrp-25rplc-19">
    <w:name w:val="cat-Sum grp-25 rplc-19"/>
    <w:basedOn w:val="DefaultParagraphFont"/>
  </w:style>
  <w:style w:type="character" w:customStyle="1" w:styleId="cat-FIOgrp-15rplc-20">
    <w:name w:val="cat-FIO grp-15 rplc-20"/>
    <w:basedOn w:val="DefaultParagraphFont"/>
  </w:style>
  <w:style w:type="character" w:customStyle="1" w:styleId="cat-Sumgrp-26rplc-21">
    <w:name w:val="cat-Sum grp-26 rplc-21"/>
    <w:basedOn w:val="DefaultParagraphFont"/>
  </w:style>
  <w:style w:type="character" w:customStyle="1" w:styleId="cat-Dategrp-4rplc-22">
    <w:name w:val="cat-Date grp-4 rplc-22"/>
    <w:basedOn w:val="DefaultParagraphFont"/>
  </w:style>
  <w:style w:type="character" w:customStyle="1" w:styleId="cat-OrganizationNamegrp-31rplc-23">
    <w:name w:val="cat-OrganizationName grp-31 rplc-23"/>
    <w:basedOn w:val="DefaultParagraphFont"/>
  </w:style>
  <w:style w:type="character" w:customStyle="1" w:styleId="cat-OrganizationNamegrp-32rplc-24">
    <w:name w:val="cat-OrganizationName grp-32 rplc-24"/>
    <w:basedOn w:val="DefaultParagraphFont"/>
  </w:style>
  <w:style w:type="character" w:customStyle="1" w:styleId="cat-FIOgrp-16rplc-25">
    <w:name w:val="cat-FIO grp-16 rplc-25"/>
    <w:basedOn w:val="DefaultParagraphFont"/>
  </w:style>
  <w:style w:type="character" w:customStyle="1" w:styleId="cat-Dategrp-5rplc-26">
    <w:name w:val="cat-Date grp-5 rplc-26"/>
    <w:basedOn w:val="DefaultParagraphFont"/>
  </w:style>
  <w:style w:type="character" w:customStyle="1" w:styleId="cat-Dategrp-5rplc-27">
    <w:name w:val="cat-Date grp-5 rplc-27"/>
    <w:basedOn w:val="DefaultParagraphFont"/>
  </w:style>
  <w:style w:type="character" w:customStyle="1" w:styleId="cat-OrganizationNamegrp-31rplc-28">
    <w:name w:val="cat-OrganizationName grp-31 rplc-28"/>
    <w:basedOn w:val="DefaultParagraphFont"/>
  </w:style>
  <w:style w:type="character" w:customStyle="1" w:styleId="cat-FIOgrp-17rplc-29">
    <w:name w:val="cat-FIO grp-17 rplc-29"/>
    <w:basedOn w:val="DefaultParagraphFont"/>
  </w:style>
  <w:style w:type="character" w:customStyle="1" w:styleId="cat-Sumgrp-19rplc-30">
    <w:name w:val="cat-Sum grp-19 rplc-30"/>
    <w:basedOn w:val="DefaultParagraphFont"/>
  </w:style>
  <w:style w:type="character" w:customStyle="1" w:styleId="cat-Dategrp-6rplc-31">
    <w:name w:val="cat-Date grp-6 rplc-31"/>
    <w:basedOn w:val="DefaultParagraphFont"/>
  </w:style>
  <w:style w:type="character" w:customStyle="1" w:styleId="cat-Dategrp-3rplc-32">
    <w:name w:val="cat-Date grp-3 rplc-32"/>
    <w:basedOn w:val="DefaultParagraphFont"/>
  </w:style>
  <w:style w:type="character" w:customStyle="1" w:styleId="cat-FIOgrp-14rplc-33">
    <w:name w:val="cat-FIO grp-14 rplc-33"/>
    <w:basedOn w:val="DefaultParagraphFont"/>
  </w:style>
  <w:style w:type="character" w:customStyle="1" w:styleId="cat-OrganizationNamegrp-33rplc-34">
    <w:name w:val="cat-OrganizationName grp-33 rplc-34"/>
    <w:basedOn w:val="DefaultParagraphFont"/>
  </w:style>
  <w:style w:type="character" w:customStyle="1" w:styleId="cat-FIOgrp-14rplc-35">
    <w:name w:val="cat-FIO grp-14 rplc-35"/>
    <w:basedOn w:val="DefaultParagraphFont"/>
  </w:style>
  <w:style w:type="character" w:customStyle="1" w:styleId="cat-OrganizationNamegrp-32rplc-36">
    <w:name w:val="cat-OrganizationName grp-32 rplc-36"/>
    <w:basedOn w:val="DefaultParagraphFont"/>
  </w:style>
  <w:style w:type="character" w:customStyle="1" w:styleId="cat-FIOgrp-14rplc-37">
    <w:name w:val="cat-FIO grp-14 rplc-37"/>
    <w:basedOn w:val="DefaultParagraphFont"/>
  </w:style>
  <w:style w:type="character" w:customStyle="1" w:styleId="cat-Sumgrp-27rplc-38">
    <w:name w:val="cat-Sum grp-27 rplc-38"/>
    <w:basedOn w:val="DefaultParagraphFont"/>
  </w:style>
  <w:style w:type="character" w:customStyle="1" w:styleId="cat-Sumgrp-28rplc-39">
    <w:name w:val="cat-Sum grp-28 rplc-39"/>
    <w:basedOn w:val="DefaultParagraphFont"/>
  </w:style>
  <w:style w:type="character" w:customStyle="1" w:styleId="cat-Sumgrp-29rplc-40">
    <w:name w:val="cat-Sum grp-29 rplc-40"/>
    <w:basedOn w:val="DefaultParagraphFont"/>
  </w:style>
  <w:style w:type="character" w:customStyle="1" w:styleId="cat-FIOgrp-14rplc-41">
    <w:name w:val="cat-FIO grp-14 rplc-41"/>
    <w:basedOn w:val="DefaultParagraphFont"/>
  </w:style>
  <w:style w:type="character" w:customStyle="1" w:styleId="cat-Dategrp-3rplc-42">
    <w:name w:val="cat-Date grp-3 rplc-42"/>
    <w:basedOn w:val="DefaultParagraphFont"/>
  </w:style>
  <w:style w:type="character" w:customStyle="1" w:styleId="cat-FIOgrp-14rplc-43">
    <w:name w:val="cat-FIO grp-14 rplc-43"/>
    <w:basedOn w:val="DefaultParagraphFont"/>
  </w:style>
  <w:style w:type="character" w:customStyle="1" w:styleId="cat-Dategrp-7rplc-44">
    <w:name w:val="cat-Date grp-7 rplc-44"/>
    <w:basedOn w:val="DefaultParagraphFont"/>
  </w:style>
  <w:style w:type="character" w:customStyle="1" w:styleId="cat-FIOgrp-17rplc-45">
    <w:name w:val="cat-FIO grp-17 rplc-45"/>
    <w:basedOn w:val="DefaultParagraphFont"/>
  </w:style>
  <w:style w:type="character" w:customStyle="1" w:styleId="cat-Dategrp-3rplc-46">
    <w:name w:val="cat-Date grp-3 rplc-46"/>
    <w:basedOn w:val="DefaultParagraphFont"/>
  </w:style>
  <w:style w:type="character" w:customStyle="1" w:styleId="cat-Dategrp-9rplc-47">
    <w:name w:val="cat-Date grp-9 rplc-47"/>
    <w:basedOn w:val="DefaultParagraphFont"/>
  </w:style>
  <w:style w:type="character" w:customStyle="1" w:styleId="cat-Dategrp-8rplc-48">
    <w:name w:val="cat-Date grp-8 rplc-48"/>
    <w:basedOn w:val="DefaultParagraphFont"/>
  </w:style>
  <w:style w:type="character" w:customStyle="1" w:styleId="cat-Dategrp-10rplc-49">
    <w:name w:val="cat-Date grp-10 rplc-49"/>
    <w:basedOn w:val="DefaultParagraphFont"/>
  </w:style>
  <w:style w:type="character" w:customStyle="1" w:styleId="cat-OrganizationNamegrp-32rplc-50">
    <w:name w:val="cat-OrganizationName grp-32 rplc-50"/>
    <w:basedOn w:val="DefaultParagraphFont"/>
  </w:style>
  <w:style w:type="character" w:customStyle="1" w:styleId="cat-OrganizationNamegrp-30rplc-51">
    <w:name w:val="cat-OrganizationName grp-30 rplc-51"/>
    <w:basedOn w:val="DefaultParagraphFont"/>
  </w:style>
  <w:style w:type="character" w:customStyle="1" w:styleId="cat-FIOgrp-13rplc-52">
    <w:name w:val="cat-FIO grp-13 rplc-52"/>
    <w:basedOn w:val="DefaultParagraphFont"/>
  </w:style>
  <w:style w:type="character" w:customStyle="1" w:styleId="cat-OrganizationNamegrp-30rplc-53">
    <w:name w:val="cat-OrganizationName grp-30 rplc-53"/>
    <w:basedOn w:val="DefaultParagraphFont"/>
  </w:style>
  <w:style w:type="character" w:customStyle="1" w:styleId="cat-Addressgrp-1rplc-54">
    <w:name w:val="cat-Address grp-1 rplc-54"/>
    <w:basedOn w:val="DefaultParagraphFont"/>
  </w:style>
  <w:style w:type="character" w:customStyle="1" w:styleId="cat-FIOgrp-18rplc-55">
    <w:name w:val="cat-FIO grp-18 rplc-5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303888D-9E5C-4C18-A7CC-9CBD559F7B6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