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№2/5-05/2022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расторжении договора, взыскании суммы уплаченной за товар, неустойки,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компенсации морально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вреда, штрафа,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ст.ст.12, 56, 193-199 ГПК РФ,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договора,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суммы уплаче</w:t>
      </w:r>
      <w:r>
        <w:rPr>
          <w:rFonts w:ascii="Times New Roman" w:eastAsia="Times New Roman" w:hAnsi="Times New Roman" w:cs="Times New Roman"/>
          <w:sz w:val="28"/>
          <w:szCs w:val="28"/>
        </w:rPr>
        <w:t>нной за товар, неустойки, компенсации морального вреда, штрафа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некачественного товара - сушилки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овощей и фруктов </w:t>
      </w:r>
      <w:r>
        <w:rPr>
          <w:rFonts w:ascii="Times New Roman" w:eastAsia="Times New Roman" w:hAnsi="Times New Roman" w:cs="Times New Roman"/>
          <w:sz w:val="28"/>
          <w:szCs w:val="28"/>
        </w:rPr>
        <w:t>Vitek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-5054ВК, s/n:03217203498 в размере </w:t>
      </w:r>
      <w:r>
        <w:rPr>
          <w:rStyle w:val="cat-Sumgrp-7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</w:t>
      </w:r>
      <w:r>
        <w:rPr>
          <w:rStyle w:val="cat-Sumgrp-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неустойку за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исполнения требования о возврате стоимости товара в размере </w:t>
      </w:r>
      <w:r>
        <w:rPr>
          <w:rStyle w:val="cat-Sumgrp-8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Одновременно,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бязать </w:t>
      </w:r>
      <w:r>
        <w:rPr>
          <w:rStyle w:val="cat-FIOgrp-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произвести возврат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товара - сушилку для овощей и фруктов </w:t>
      </w:r>
      <w:r>
        <w:rPr>
          <w:rFonts w:ascii="Times New Roman" w:eastAsia="Times New Roman" w:hAnsi="Times New Roman" w:cs="Times New Roman"/>
          <w:sz w:val="28"/>
          <w:szCs w:val="28"/>
        </w:rPr>
        <w:t>Vitek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VT-5054BК, s/n:03217203498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10 дней с момента вступления решения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проведению судебной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товароведческой экспертизы в размере </w:t>
      </w:r>
      <w:r>
        <w:rPr>
          <w:rStyle w:val="cat-Sumgrp-1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c Общества c ограниченной ответственностью «Ашан»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соответствующий бюджет государственную пошлину в размере </w:t>
      </w:r>
      <w:r>
        <w:rPr>
          <w:rStyle w:val="cat-Sumgrp-11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 в деле, их представители вправе подать мировому судье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дней, если они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присутствовали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заседании, в течение пятнадц</w:t>
      </w:r>
      <w:r>
        <w:rPr>
          <w:rFonts w:ascii="Times New Roman" w:eastAsia="Times New Roman" w:hAnsi="Times New Roman" w:cs="Times New Roman"/>
          <w:sz w:val="28"/>
          <w:szCs w:val="28"/>
        </w:rPr>
        <w:t>ати дней со дня объявления резолютивной части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сторонами в апелляционном порядке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Sumgrp-7rplc-12">
    <w:name w:val="cat-Sum grp-7 rplc-12"/>
    <w:basedOn w:val="DefaultParagraphFont"/>
  </w:style>
  <w:style w:type="character" w:customStyle="1" w:styleId="cat-Sumgrp-8rplc-13">
    <w:name w:val="cat-Sum grp-8 rplc-13"/>
    <w:basedOn w:val="DefaultParagraphFont"/>
  </w:style>
  <w:style w:type="character" w:customStyle="1" w:styleId="cat-Sumgrp-8rplc-14">
    <w:name w:val="cat-Sum grp-8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FIOgrp-5rplc-16">
    <w:name w:val="cat-FIO grp-5 rplc-16"/>
    <w:basedOn w:val="DefaultParagraphFont"/>
  </w:style>
  <w:style w:type="character" w:customStyle="1" w:styleId="cat-OrganizationNamegrp-12rplc-18">
    <w:name w:val="cat-OrganizationName grp-12 rplc-18"/>
    <w:basedOn w:val="DefaultParagraphFont"/>
  </w:style>
  <w:style w:type="character" w:customStyle="1" w:styleId="cat-OrganizationNamegrp-13rplc-19">
    <w:name w:val="cat-OrganizationName grp-13 rplc-19"/>
    <w:basedOn w:val="DefaultParagraphFont"/>
  </w:style>
  <w:style w:type="character" w:customStyle="1" w:styleId="cat-Sumgrp-10rplc-20">
    <w:name w:val="cat-Sum grp-10 rplc-20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6rplc-23">
    <w:name w:val="cat-FIO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