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852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ind w:right="283"/>
        <w:rPr>
          <w:sz w:val="28"/>
          <w:szCs w:val="28"/>
        </w:rPr>
      </w:pPr>
    </w:p>
    <w:p>
      <w:pPr>
        <w:spacing w:before="0" w:after="0"/>
        <w:ind w:righ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по Нижнекамскому судебному району Республики Татарстан Ахунов М.А.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Варнавской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Файзуллина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Фаргатовича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обществу с ограниченной ответственностью «ГАРАНТ КОНТРАКТ» 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денежных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компенсации морального вреда, </w:t>
      </w:r>
      <w:r>
        <w:rPr>
          <w:rFonts w:ascii="Times New Roman" w:eastAsia="Times New Roman" w:hAnsi="Times New Roman" w:cs="Times New Roman"/>
          <w:sz w:val="28"/>
          <w:szCs w:val="28"/>
        </w:rPr>
        <w:t>штрафа за отказ от добровольного удовлетворения требований потребителя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194-198 ГПК РФ,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«ГАРАНТ КОНТРАКТ»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Файзуллина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Фаргатовича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средства, уплаченные по договору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14.02.2022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80348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компенсацию морального вреда 2000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>41174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услуг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14835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ублей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удовлетворении </w:t>
      </w:r>
      <w:r>
        <w:rPr>
          <w:rFonts w:ascii="Times New Roman" w:eastAsia="Times New Roman" w:hAnsi="Times New Roman" w:cs="Times New Roman"/>
          <w:sz w:val="28"/>
          <w:szCs w:val="28"/>
        </w:rPr>
        <w:t>остальной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иска</w:t>
      </w:r>
      <w:r>
        <w:rPr>
          <w:rFonts w:ascii="Times New Roman" w:eastAsia="Times New Roman" w:hAnsi="Times New Roman" w:cs="Times New Roman"/>
          <w:sz w:val="28"/>
          <w:szCs w:val="28"/>
        </w:rPr>
        <w:t>, превышающей размер удовлетворенных требований, отказать.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«ГАРАНТ КОНТРАКТ»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</w:t>
      </w:r>
      <w:r>
        <w:rPr>
          <w:rFonts w:ascii="Times New Roman" w:eastAsia="Times New Roman" w:hAnsi="Times New Roman" w:cs="Times New Roman"/>
          <w:sz w:val="28"/>
          <w:szCs w:val="28"/>
        </w:rPr>
        <w:t>2910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9">
    <w:name w:val="cat-UserDefined grp-16 rplc-9"/>
    <w:basedOn w:val="DefaultParagraphFont"/>
  </w:style>
  <w:style w:type="character" w:customStyle="1" w:styleId="cat-UserDefinedgrp-17rplc-20">
    <w:name w:val="cat-UserDefined grp-17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