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истца Салахова И.И.,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Шандырова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Салахова </w:t>
      </w:r>
      <w:r>
        <w:rPr>
          <w:rFonts w:ascii="Times New Roman" w:eastAsia="Times New Roman" w:hAnsi="Times New Roman" w:cs="Times New Roman"/>
          <w:sz w:val="28"/>
          <w:szCs w:val="28"/>
        </w:rPr>
        <w:t>Ильнара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Сафиуллину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договора, возврате оплаченных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договор на изготовление мебели по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индивидуальному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между Салаховым </w:t>
      </w:r>
      <w:r>
        <w:rPr>
          <w:rFonts w:ascii="Times New Roman" w:eastAsia="Times New Roman" w:hAnsi="Times New Roman" w:cs="Times New Roman"/>
          <w:sz w:val="28"/>
          <w:szCs w:val="28"/>
        </w:rPr>
        <w:t>Ильнаром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Илфатовичем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Сафиуллиным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марта 2021 г.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Сафиуллина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Салахова </w:t>
      </w:r>
      <w:r>
        <w:rPr>
          <w:rFonts w:ascii="Times New Roman" w:eastAsia="Times New Roman" w:hAnsi="Times New Roman" w:cs="Times New Roman"/>
          <w:sz w:val="28"/>
          <w:szCs w:val="28"/>
        </w:rPr>
        <w:t>Ильнара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по договору сумму в размере 45000 рублей, расходы по оплате государственной пошлины 1850 рублей, расходы по оплате юридических услуг и услуг представителя 10000 рублей, комиссию банка при оплате услуг представителя 300 рублей, почтовые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304 рубля 96 копеек.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Взыскивать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Сафиуллина </w:t>
      </w:r>
      <w:r>
        <w:rPr>
          <w:rStyle w:val="cat-UserDefinedgrp-21rplc-22"/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Салахова </w:t>
      </w:r>
      <w:r>
        <w:rPr>
          <w:rFonts w:ascii="Times New Roman" w:eastAsia="Times New Roman" w:hAnsi="Times New Roman" w:cs="Times New Roman"/>
          <w:sz w:val="28"/>
          <w:szCs w:val="28"/>
        </w:rPr>
        <w:t>Ильнара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исчисляемы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сумм</w:t>
      </w:r>
      <w:r>
        <w:rPr>
          <w:rFonts w:ascii="Times New Roman" w:eastAsia="Times New Roman" w:hAnsi="Times New Roman" w:cs="Times New Roman"/>
          <w:sz w:val="28"/>
          <w:szCs w:val="28"/>
        </w:rPr>
        <w:t>ы 45000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до момента фактического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