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1060</w:t>
      </w:r>
      <w:r>
        <w:rPr>
          <w:rFonts w:ascii="Times New Roman" w:eastAsia="Times New Roman" w:hAnsi="Times New Roman" w:cs="Times New Roman"/>
          <w:sz w:val="26"/>
          <w:szCs w:val="26"/>
        </w:rPr>
        <w:t>/3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2022</w:t>
      </w:r>
    </w:p>
    <w:p>
      <w:pPr>
        <w:spacing w:before="0" w:after="0"/>
        <w:ind w:left="5097" w:firstLine="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000785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</w:p>
    <w:p>
      <w:pPr>
        <w:spacing w:before="0" w:after="0"/>
        <w:ind w:left="5097" w:firstLine="6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Style w:val="cat-Dategrp-4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ород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Набережные Челны </w:t>
      </w:r>
      <w:r>
        <w:rPr>
          <w:rFonts w:ascii="Times New Roman" w:eastAsia="Times New Roman" w:hAnsi="Times New Roman" w:cs="Times New Roman"/>
          <w:sz w:val="26"/>
          <w:szCs w:val="26"/>
        </w:rPr>
        <w:t>Республики Татарстан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судебному району города Набережные Челны </w:t>
      </w:r>
      <w:r>
        <w:rPr>
          <w:rFonts w:ascii="Times New Roman" w:eastAsia="Times New Roman" w:hAnsi="Times New Roman" w:cs="Times New Roman"/>
          <w:sz w:val="26"/>
          <w:szCs w:val="26"/>
        </w:rPr>
        <w:t>Султеева Г.И.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Fonts w:ascii="Times New Roman" w:eastAsia="Times New Roman" w:hAnsi="Times New Roman" w:cs="Times New Roman"/>
          <w:sz w:val="26"/>
          <w:szCs w:val="26"/>
        </w:rPr>
        <w:t>Яруллиной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открытом судебном заседании в зале суда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Набережные Челны Республики Татарстан, пр. Набережночелнинский, д. 31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гражданское дело по иску </w:t>
      </w:r>
      <w:r>
        <w:rPr>
          <w:rStyle w:val="cat-OrganizationNamegrp-92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68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OrganizationNamegrp-92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</w:t>
      </w:r>
      <w:r>
        <w:rPr>
          <w:rStyle w:val="cat-OrganizationNamegrp-93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обратилось к мировому судье с иском к </w:t>
      </w:r>
      <w:r>
        <w:rPr>
          <w:rStyle w:val="cat-FIOgrp-68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</w:t>
      </w:r>
      <w:r>
        <w:rPr>
          <w:rStyle w:val="cat-FIOgrp-69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процент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пользование чужими денежными средствами, взысканными судебным приказом мирового судьи судебного участка № 3 по судебному району города Набережные Челны от </w:t>
      </w:r>
      <w:r>
        <w:rPr>
          <w:rStyle w:val="cat-Dategrp-5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№ 2-2688/18-3, за период с </w:t>
      </w:r>
      <w:r>
        <w:rPr>
          <w:rStyle w:val="cat-Dategrp-6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7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Sumgrp-73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>
        <w:rPr>
          <w:rStyle w:val="cat-Sumgrp-74rplc-2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процентов за пользование чужими денежными средствами после вынесения решения до момента фактического исполнения решения суда.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Истец </w:t>
      </w:r>
      <w:r>
        <w:rPr>
          <w:rStyle w:val="cat-OrganizationNamegrp-93rplc-2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судебное заседание не явился, просили рассмотреть дело в их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 счёл возможным рассмотреть дело в их отсутствие.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 судебном заседании с исковыми требованиями не согласился, просил применить срок исковой давности. Кроме того, указал, чт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Style w:val="cat-OrganizationNamegrp-93rplc-2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 права взыскания процентов за пользование чужими денежными средствами и индексации, так как заём был получен в </w:t>
      </w:r>
      <w:r>
        <w:rPr>
          <w:rStyle w:val="cat-OrganizationNamegrp-94rplc-2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договором взыскание процентов и индексации не предусмотрено.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Указанные заявителем сроки погашения долга и расчёт не оспорил.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ответчика, исследовав материалы дела, прихожу к следующему.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hyperlink r:id="rId4" w:anchor="/document/10164072/entry/30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статей 309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0164072/entry/3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hyperlink r:id="rId4" w:anchor="/document/12128809/entry/56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 статьи 56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64072/entry/395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пункту 1 статьи 395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ражданского кодекса Российской Федерации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ключевой ставкой Банка России, действовавшей в соответствующие </w:t>
      </w:r>
      <w:r>
        <w:rPr>
          <w:rFonts w:ascii="Times New Roman" w:eastAsia="Times New Roman" w:hAnsi="Times New Roman" w:cs="Times New Roman"/>
          <w:sz w:val="26"/>
          <w:szCs w:val="26"/>
        </w:rPr>
        <w:t>периоды. Эти правила применяются, если иной размер процентов не установлен законом или договором.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пункта 3 статьи 395 Гражданского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предусмотрено, что проценты за пользование чужими средствами взимаются по день уплаты суммы этих сре</w:t>
      </w:r>
      <w:r>
        <w:rPr>
          <w:rFonts w:ascii="Times New Roman" w:eastAsia="Times New Roman" w:hAnsi="Times New Roman" w:cs="Times New Roman"/>
          <w:sz w:val="26"/>
          <w:szCs w:val="26"/>
        </w:rPr>
        <w:t>дств кр</w:t>
      </w:r>
      <w:r>
        <w:rPr>
          <w:rFonts w:ascii="Times New Roman" w:eastAsia="Times New Roman" w:hAnsi="Times New Roman" w:cs="Times New Roman"/>
          <w:sz w:val="26"/>
          <w:szCs w:val="26"/>
        </w:rPr>
        <w:t>едитору, если законом, иными правовыми актами или договором не установлен для начисления процентов более короткий срок.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разъяснено в пункте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48 Постановления Пленума Верховного Суда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7</w:t>
      </w:r>
      <w:r>
        <w:rPr>
          <w:rFonts w:ascii="Times New Roman" w:eastAsia="Times New Roman" w:hAnsi="Times New Roman" w:cs="Times New Roman"/>
          <w:sz w:val="26"/>
          <w:szCs w:val="26"/>
        </w:rPr>
        <w:t>"О применении судами некоторых положений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64072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Гражданского кодекса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ответственности за нарушение обязательств" проценты за пользование чужими денежными средствами по требованию истца взимаются по день уплаты этих сре</w:t>
      </w:r>
      <w:r>
        <w:rPr>
          <w:rFonts w:ascii="Times New Roman" w:eastAsia="Times New Roman" w:hAnsi="Times New Roman" w:cs="Times New Roman"/>
          <w:sz w:val="26"/>
          <w:szCs w:val="26"/>
        </w:rPr>
        <w:t>дств кр</w:t>
      </w:r>
      <w:r>
        <w:rPr>
          <w:rFonts w:ascii="Times New Roman" w:eastAsia="Times New Roman" w:hAnsi="Times New Roman" w:cs="Times New Roman"/>
          <w:sz w:val="26"/>
          <w:szCs w:val="26"/>
        </w:rPr>
        <w:t>едитору. Одновременно с установлением суммы процентов, подлежащих взысканию, суд при наличии требования истца в резолютивной части решения указывает на взыскание процентов до момента фактического исполнения обязательства (</w:t>
      </w:r>
      <w:hyperlink r:id="rId5" w:anchor="/document/10164072/entry/395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3 статьи 395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ГК РФ). При этом день фактического исполнения обязательства, в частности уплаты задолженности кредитору, включается в период расчета процентов.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1 статьи 196 Гражданского кодекса Российской Федерации </w:t>
      </w:r>
      <w:r>
        <w:rPr>
          <w:rFonts w:ascii="Calibri" w:eastAsia="Calibri" w:hAnsi="Calibri" w:cs="Calibri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бщий срок исковой давности составляет три года со дня, определяемого в соответствии со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64072/entry/2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разъяснениям, данным в пунктах 24, 25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Пленума Верховного Суда РФ от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43 "О некоторых вопросах, связанных с применением норм Гражданского кодекса Российской Федерации об исковой давности"24. По смыслу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64072/entry/2000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 1 статьи 200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ГК РФ течение срока давности по иску, вытекающему из нарушения одной стороной договора условия об оплате товара (работ, услуг) по частям, начинается в отношении каждой отдельной части. Срок давности по искам о просроченных повременных платежах (проценты за пользование заемными средствами, арендная плата и т.п.) исчисляется отдельно по каждому просроченному платежу.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исковой давности по требованию о взыскании неустойки (</w:t>
      </w:r>
      <w:hyperlink r:id="rId5" w:anchor="/document/10164072/entry/33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 330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ГК РФ) или процентов, подлежащих уплате по правилам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64072/entry/39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395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ГК РФ, исчисляется отдельно по каждому просроченному платежу, определяемому применительно к каждому дню просрочки.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PT Serif" w:eastAsia="PT Serif" w:hAnsi="PT Serif" w:cs="PT Serif"/>
          <w:sz w:val="26"/>
          <w:szCs w:val="26"/>
        </w:rPr>
        <w:t xml:space="preserve">По правилам пункта 2 статьи </w:t>
      </w:r>
      <w:r>
        <w:rPr>
          <w:rFonts w:ascii="PT Serif" w:eastAsia="PT Serif" w:hAnsi="PT Serif" w:cs="PT Serif"/>
          <w:sz w:val="26"/>
          <w:szCs w:val="26"/>
        </w:rPr>
        <w:t>199</w:t>
      </w:r>
      <w:r>
        <w:rPr>
          <w:rFonts w:ascii="PT Serif" w:eastAsia="PT Serif" w:hAnsi="PT Serif" w:cs="PT Serif"/>
          <w:sz w:val="26"/>
          <w:szCs w:val="26"/>
        </w:rPr>
        <w:t xml:space="preserve"> Гражданского кодекса Российской Федерации и</w:t>
      </w:r>
      <w:r>
        <w:rPr>
          <w:rFonts w:ascii="PT Serif" w:eastAsia="PT Serif" w:hAnsi="PT Serif" w:cs="PT Serif"/>
          <w:sz w:val="26"/>
          <w:szCs w:val="26"/>
        </w:rPr>
        <w:t>сковая давность применяется судом только по</w:t>
      </w:r>
      <w:r>
        <w:rPr>
          <w:rFonts w:ascii="PT Serif" w:eastAsia="PT Serif" w:hAnsi="PT Serif" w:cs="PT Serif"/>
          <w:sz w:val="26"/>
          <w:szCs w:val="26"/>
        </w:rPr>
        <w:t> </w:t>
      </w:r>
      <w:hyperlink r:id="rId5" w:anchor="/document/71204098/entry/10" w:history="1">
        <w:r>
          <w:rPr>
            <w:rFonts w:ascii="PT Serif" w:eastAsia="PT Serif" w:hAnsi="PT Serif" w:cs="PT Serif"/>
            <w:color w:val="0000EE"/>
            <w:sz w:val="26"/>
            <w:szCs w:val="26"/>
            <w:u w:val="single" w:color="0000EE"/>
          </w:rPr>
          <w:t>заявлению</w:t>
        </w:r>
      </w:hyperlink>
      <w:r>
        <w:rPr>
          <w:rFonts w:ascii="PT Serif" w:eastAsia="PT Serif" w:hAnsi="PT Serif" w:cs="PT Serif"/>
          <w:sz w:val="26"/>
          <w:szCs w:val="26"/>
        </w:rPr>
        <w:t> </w:t>
      </w:r>
      <w:r>
        <w:rPr>
          <w:rFonts w:ascii="PT Serif" w:eastAsia="PT Serif" w:hAnsi="PT Serif" w:cs="PT Serif"/>
          <w:sz w:val="26"/>
          <w:szCs w:val="26"/>
        </w:rPr>
        <w:t>стороны в споре, сделанному до вынесения судом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Судебным приказом от </w:t>
      </w:r>
      <w:r>
        <w:rPr>
          <w:rStyle w:val="cat-Dategrp-5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№ 2-2688/18-3 с </w:t>
      </w:r>
      <w:r>
        <w:rPr>
          <w:rStyle w:val="cat-FIOgrp-70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OrganizationNamegrp-93rplc-2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взыскана задолженность по кредитному договору № 2169773875 от </w:t>
      </w:r>
      <w:r>
        <w:rPr>
          <w:rStyle w:val="cat-Dategrp-10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заключённому между </w:t>
      </w:r>
      <w:r>
        <w:rPr>
          <w:rStyle w:val="cat-OrganizationNamegrp-95rplc-3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FIOgrp-69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Style w:val="cat-Sumgrp-75rplc-3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>
        <w:rPr>
          <w:rStyle w:val="cat-Sumgrp-76rplc-3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14).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справке задолженность погашена за период с </w:t>
      </w:r>
      <w:r>
        <w:rPr>
          <w:rStyle w:val="cat-Dategrp-5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7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следующими платежами: </w:t>
      </w:r>
      <w:r>
        <w:rPr>
          <w:rStyle w:val="cat-Sumgrp-77rplc-3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Dategrp-11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Sumgrp-78rplc-3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Dategrp-12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Sumgrp-79rplc-4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Dategrp-13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Sumgrp-80rplc-4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Dategrp-14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Sumgrp-81rplc-4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Dategrp-15rplc-4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Sumgrp-82rplc-4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Dategrp-16rplc-4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Sumgrp-83rplc-4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Dategrp-17rplc-4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Sumgrp-84rplc-5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Dategrp-18rplc-5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932,26 – </w:t>
      </w:r>
      <w:r>
        <w:rPr>
          <w:rStyle w:val="cat-Dategrp-19rplc-5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154,57 – </w:t>
      </w:r>
      <w:r>
        <w:rPr>
          <w:rStyle w:val="cat-Dategrp-20rplc-5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Sumgrp-85rplc-5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Dategrp-7rplc-5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7).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судебным решением с </w:t>
      </w:r>
      <w:r>
        <w:rPr>
          <w:rStyle w:val="cat-FIOgrp-70rplc-5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была взыскано </w:t>
      </w:r>
      <w:r>
        <w:rPr>
          <w:rStyle w:val="cat-Sumgrp-86rplc-5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решение исполнено в полном объёме лишь </w:t>
      </w:r>
      <w:r>
        <w:rPr>
          <w:rStyle w:val="cat-Dategrp-7rplc-5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требование истца о взыскании процентов за пользование чужими денежными средствами является обоснованным.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то же время с настоящим исковым заявлением </w:t>
      </w:r>
      <w:r>
        <w:rPr>
          <w:rStyle w:val="cat-OrganizationNamegrp-93rplc-5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обратилось в суд </w:t>
      </w:r>
      <w:r>
        <w:rPr>
          <w:rStyle w:val="cat-Dategrp-21rplc-6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(л.д.25).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заявление </w:t>
      </w:r>
      <w:r>
        <w:rPr>
          <w:rStyle w:val="cat-FIOgrp-70rplc-6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пропуске срока исковой давности, положения статей 196, 199 Гражданского кодекса Российской Федерации, проценты подлежат исчислению с </w:t>
      </w:r>
      <w:r>
        <w:rPr>
          <w:rStyle w:val="cat-Dategrp-21rplc-6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Сумма процентов за период с </w:t>
      </w:r>
      <w:r>
        <w:rPr>
          <w:rStyle w:val="cat-Dategrp-22rplc-6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7rplc-6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>
        <w:rPr>
          <w:rStyle w:val="cat-Sumgrp-87rplc-6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исходя из следующего расчёта: </w:t>
      </w:r>
    </w:p>
    <w:tbl>
      <w:tblPr>
        <w:tblW w:w="10775" w:type="dxa"/>
        <w:tblCellSpacing w:w="15" w:type="dxa"/>
        <w:tblInd w:w="24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824"/>
        <w:gridCol w:w="1824"/>
        <w:gridCol w:w="1077"/>
        <w:gridCol w:w="1565"/>
        <w:gridCol w:w="981"/>
        <w:gridCol w:w="1625"/>
        <w:gridCol w:w="1766"/>
      </w:tblGrid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tblHeader/>
          <w:tblCellSpacing w:w="15" w:type="dxa"/>
        </w:trPr>
        <w:tc>
          <w:tcPr>
            <w:tcW w:w="1658" w:type="dxa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488" w:type="dxa"/>
              <w:left w:w="240" w:type="dxa"/>
              <w:bottom w:w="488" w:type="dxa"/>
              <w:right w:w="240" w:type="dxa"/>
            </w:tcMar>
            <w:vAlign w:val="center"/>
            <w:hideMark/>
          </w:tcPr>
          <w:p>
            <w:pPr>
              <w:spacing w:before="0" w:after="0" w:line="24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сумма долга,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руб.</w:t>
            </w:r>
          </w:p>
        </w:tc>
        <w:tc>
          <w:tcPr>
            <w:tcW w:w="4192" w:type="dxa"/>
            <w:gridSpan w:val="3"/>
            <w:tcBorders>
              <w:top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1830" w:type="dxa"/>
              <w:bottom w:w="180" w:type="dxa"/>
              <w:right w:w="1830" w:type="dxa"/>
            </w:tcMar>
            <w:vAlign w:val="center"/>
            <w:hideMark/>
          </w:tcPr>
          <w:p>
            <w:pPr>
              <w:spacing w:before="0" w:after="0" w:line="24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период просрочки </w:t>
            </w:r>
          </w:p>
        </w:tc>
        <w:tc>
          <w:tcPr>
            <w:tcW w:w="993" w:type="dxa"/>
            <w:vMerge w:val="restart"/>
            <w:tcBorders>
              <w:top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488" w:type="dxa"/>
              <w:left w:w="240" w:type="dxa"/>
              <w:bottom w:w="488" w:type="dxa"/>
              <w:right w:w="240" w:type="dxa"/>
            </w:tcMar>
            <w:vAlign w:val="center"/>
            <w:hideMark/>
          </w:tcPr>
          <w:p>
            <w:pPr>
              <w:spacing w:before="0" w:after="0" w:line="24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размер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процентов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годовых, %</w:t>
            </w:r>
          </w:p>
        </w:tc>
        <w:tc>
          <w:tcPr>
            <w:tcW w:w="962" w:type="dxa"/>
            <w:vMerge w:val="restart"/>
            <w:tcBorders>
              <w:top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488" w:type="dxa"/>
              <w:left w:w="240" w:type="dxa"/>
              <w:bottom w:w="488" w:type="dxa"/>
              <w:right w:w="240" w:type="dxa"/>
            </w:tcMar>
            <w:vAlign w:val="center"/>
            <w:hideMark/>
          </w:tcPr>
          <w:p>
            <w:pPr>
              <w:spacing w:before="0" w:after="0" w:line="24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дней в году</w:t>
            </w:r>
          </w:p>
        </w:tc>
        <w:tc>
          <w:tcPr>
            <w:tcW w:w="1104" w:type="dxa"/>
            <w:vMerge w:val="restart"/>
            <w:tcBorders>
              <w:top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488" w:type="dxa"/>
              <w:left w:w="240" w:type="dxa"/>
              <w:bottom w:w="488" w:type="dxa"/>
              <w:right w:w="240" w:type="dxa"/>
            </w:tcMar>
            <w:vAlign w:val="center"/>
            <w:hideMark/>
          </w:tcPr>
          <w:p>
            <w:pPr>
              <w:spacing w:before="0" w:after="0" w:line="24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сумма процентов,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руб.</w:t>
            </w:r>
          </w:p>
        </w:tc>
        <w:tc>
          <w:tcPr>
            <w:tcW w:w="1656" w:type="dxa"/>
            <w:vMerge w:val="restart"/>
            <w:tcBorders>
              <w:top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488" w:type="dxa"/>
              <w:left w:w="240" w:type="dxa"/>
              <w:bottom w:w="488" w:type="dxa"/>
              <w:right w:w="240" w:type="dxa"/>
            </w:tcMar>
            <w:vAlign w:val="center"/>
            <w:hideMark/>
          </w:tcPr>
          <w:p>
            <w:pPr>
              <w:spacing w:before="0" w:after="0" w:line="24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уменьшение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(-) /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увеличение (+)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долга,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руб.</w:t>
            </w: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  <w:tblHeader/>
          <w:tblCellSpacing w:w="15" w:type="dxa"/>
        </w:trPr>
        <w:tc>
          <w:tcPr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71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24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начало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24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окончание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24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дни</w:t>
            </w:r>
          </w:p>
        </w:tc>
        <w:tc>
          <w:tcPr>
            <w:vMerge/>
            <w:tcBorders>
              <w:top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664,47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22rplc-6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98rplc-6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23rplc-6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99rplc-6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  <w:r>
              <w:rPr>
                <w:rStyle w:val="cat-PhoneNumbergrp-100rplc-7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,79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664,47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24rplc-7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01rplc-7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25rplc-7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02rplc-7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  <w:r>
              <w:rPr>
                <w:rStyle w:val="cat-PhoneNumbergrp-103rplc-7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,75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664,47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26rplc-7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04rplc-7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27rplc-7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02rplc-7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  <w:r>
              <w:rPr>
                <w:rStyle w:val="cat-PhoneNumbergrp-105rplc-8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,79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664,47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28rplc-8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06rplc-8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29rplc-8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49</w:t>
            </w: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365</w:t>
            </w: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259,97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664,47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30rplc-8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07rplc-8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31rplc-8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08rplc-8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  <w:r>
              <w:rPr>
                <w:rStyle w:val="cat-PhoneNumbergrp-109rplc-8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,4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664,47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32rplc-8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10rplc-9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33rplc-9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11rplc-9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  <w:r>
              <w:rPr>
                <w:rStyle w:val="cat-PhoneNumbergrp-112rplc-9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,79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664,47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34rplc-9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13rplc-9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35rplc-9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14rplc-9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  <w:r>
              <w:rPr>
                <w:rStyle w:val="cat-PhoneNumbergrp-115rplc-9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,97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664,47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36rplc-9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16rplc-10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11rplc-10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19</w:t>
            </w: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366</w:t>
            </w: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86,17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154,06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37rplc-10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17rplc-10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12rplc-10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28</w:t>
            </w: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366</w:t>
            </w: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124,64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(-) 510,41</w:t>
            </w: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594,58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38rplc-10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18rplc-10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39rplc-10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366</w:t>
            </w: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111,12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(-) 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559,48</w:t>
            </w: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594,58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40rplc-10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19rplc-10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13rplc-11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20rplc-1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  <w:r>
              <w:rPr>
                <w:rStyle w:val="cat-PhoneNumbergrp-121rplc-11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,35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334,79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41rplc-11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22rplc-11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42rplc-11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23rplc-11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  <w:r>
              <w:rPr>
                <w:rStyle w:val="cat-PhoneNumbergrp-124rplc-11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,62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(-) 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259,79</w:t>
            </w: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620,08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43rplc-11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25rplc-11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44rplc-12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26rplc-12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  <w:r>
              <w:rPr>
                <w:rStyle w:val="cat-PhoneNumbergrp-127rplc-12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,15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(-) 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714,71</w:t>
            </w: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620,08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45rplc-12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17rplc-12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46rplc-12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28rplc-12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  <w:r>
              <w:rPr>
                <w:rStyle w:val="cat-PhoneNumbergrp-129rplc-12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,79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131,7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47rplc-12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18rplc-12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48rplc-13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30rplc-13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  <w:r>
              <w:rPr>
                <w:rStyle w:val="cat-PhoneNumbergrp-131rplc-13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,82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(-) 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488,38</w:t>
            </w: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131,7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15rplc-13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32rplc-13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49rplc-13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33rplc-13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  <w:r>
              <w:rPr>
                <w:rStyle w:val="cat-PhoneNumbergrp-134rplc-13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,44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978,53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0rplc-13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35rplc-13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1rplc-14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36rplc-14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  <w:r>
              <w:rPr>
                <w:rStyle w:val="cat-PhoneNumbergrp-137rplc-14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,32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(-) 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153,17</w:t>
            </w: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717,85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2rplc-14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38rplc-14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3rplc-14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39rplc-14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  <w:r>
              <w:rPr>
                <w:rStyle w:val="cat-PhoneNumbergrp-140rplc-14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,5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(-) 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260,68</w:t>
            </w: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664,9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4rplc-14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41rplc-14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5rplc-15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42rplc-15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  <w:r>
              <w:rPr>
                <w:rStyle w:val="cat-PhoneNumbergrp-143rplc-15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,26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(-) 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052,95</w:t>
            </w: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664,9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6rplc-15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44rplc-15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7rplc-15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45rplc-15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  <w:r>
              <w:rPr>
                <w:rStyle w:val="cat-PhoneNumbergrp-146rplc-15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,44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732,64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8rplc-15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47rplc-15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9rplc-16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48rplc-16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  <w:r>
              <w:rPr>
                <w:rStyle w:val="cat-PhoneNumbergrp-149rplc-16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,3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(-) 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932,26</w:t>
            </w: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732,64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60rplc-16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50rplc-16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61rplc-16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51rplc-16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,5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365</w:t>
            </w: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7,47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578,07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62rplc-16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52rplc-16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63rplc-16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53rplc-17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  <w:r>
              <w:rPr>
                <w:rStyle w:val="cat-PhoneNumbergrp-154rplc-17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,88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(-) 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154,57</w:t>
            </w: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578,07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64rplc-17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55rplc-17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65rplc-17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56rplc-17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,53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7rplc-17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  <w:r>
              <w:rPr>
                <w:rStyle w:val="cat-PhoneNumbergrp-157rplc-17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7rplc-17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</w:t>
            </w: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365</w:t>
            </w: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(-) 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578,07</w:t>
            </w:r>
          </w:p>
        </w:tc>
      </w:tr>
      <w:tr>
        <w:tblPrEx>
          <w:tblW w:w="10775" w:type="dxa"/>
          <w:tblCellSpacing w:w="15" w:type="dxa"/>
          <w:tblInd w:w="24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tblCellSpacing w:w="15" w:type="dxa"/>
        </w:trPr>
        <w:tc>
          <w:tcPr>
            <w:tcW w:w="1658" w:type="dxa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итого</w:t>
            </w: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71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0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763 дня</w:t>
            </w:r>
          </w:p>
        </w:tc>
        <w:tc>
          <w:tcPr>
            <w:tcW w:w="993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62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4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Sumgrp-88rplc-17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сумма</w:t>
            </w:r>
          </w:p>
        </w:tc>
        <w:tc>
          <w:tcPr>
            <w:tcW w:w="1656" w:type="dxa"/>
            <w:tcBorders>
              <w:bottom w:val="single" w:sz="6" w:space="0" w:color="E1E1E1"/>
              <w:right w:val="single" w:sz="6" w:space="0" w:color="E1E1E1"/>
            </w:tcBorders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>
            <w:pPr>
              <w:spacing w:before="0" w:after="0" w:line="360" w:lineRule="atLeast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 статьи 395 Гражданского кодекса Российской Федерации являют</w:t>
      </w:r>
      <w:r>
        <w:rPr>
          <w:rFonts w:ascii="Times New Roman" w:eastAsia="Times New Roman" w:hAnsi="Times New Roman" w:cs="Times New Roman"/>
          <w:sz w:val="26"/>
          <w:szCs w:val="26"/>
        </w:rPr>
        <w:t>ся мерой гражданско-правовой ответственности и средством защиты стороны в обязательстве от неправомерного пользования должником денежными средствами кредитора, направленным на исключение последствий инфляционных процессов, влекущих обесценение денежных средств (в том числе безналичных) и снижение их покупательной 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Взыскание процентов на уплаченные проценты, начисленные на сумму погашенной задолженности, приводит к несоблюдению принципа соразмерности ответственности (</w:t>
      </w:r>
      <w:hyperlink r:id="rId5" w:anchor="/document/10164072/entry/39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 395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ГК РФ) последствиям нарушения обязательства.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то 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время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меры защиты нарушенного права не должны служить средством обогащения одной стороны за счет другой (принцип соразмерности гражданско-правовой ответственности последствиям нарушения обязательства),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законодателем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64072/entry/39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5 статьи 395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ГК РФ введен запрет начисления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сложных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процентов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процентов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проценты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 требование истца о взыскании процентов до момента фактического исполнения решения суда не подлежит.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2128809/entry/98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1 статьи 98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</w:t>
      </w:r>
      <w:hyperlink r:id="rId4" w:anchor="/document/12128809/entry/96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второй статьи 96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 В случае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подаче иска истцом уплачена государственная пошлина в размере </w:t>
      </w:r>
      <w:r>
        <w:rPr>
          <w:rStyle w:val="cat-Sumgrp-74rplc-18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оплачены расходы по направлению искового заявления ответчику в размере </w:t>
      </w:r>
      <w:r>
        <w:rPr>
          <w:rStyle w:val="cat-Sumgrp-89rplc-18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4, 21)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этим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ответчика в пользу истца подлежат взысканию расходы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удовлетворённой части исковых требований: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оплате государственной пошлины в размере </w:t>
      </w:r>
      <w:r>
        <w:rPr>
          <w:rStyle w:val="cat-Sumgrp-74rplc-18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почтовые расходы в размере </w:t>
      </w:r>
      <w:r>
        <w:rPr>
          <w:rStyle w:val="cat-Sumgrp-90rplc-18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Исходя из вышеизложенного, р</w:t>
      </w:r>
      <w:r>
        <w:rPr>
          <w:rFonts w:ascii="Times New Roman" w:eastAsia="Times New Roman" w:hAnsi="Times New Roman" w:cs="Times New Roman"/>
          <w:sz w:val="26"/>
          <w:szCs w:val="26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6"/>
          <w:szCs w:val="26"/>
        </w:rPr>
        <w:t>, 233-235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Гражданского процессуального кодекса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Style w:val="cat-OrganizationNamegrp-92rplc-18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68rplc-18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процентов за пользование чужими денежными средствами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FIOgrp-71rplc-18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Style w:val="cat-OrganizationNamegrp-92rplc-18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проценты за пользование чужими денежными средствами, взысканными судебным приказом мирового судьи судебного участка № 3 по судебному району города Набережные Челны от </w:t>
      </w:r>
      <w:r>
        <w:rPr>
          <w:rStyle w:val="cat-Dategrp-5rplc-18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№ 2-2688/18-3, за период с </w:t>
      </w:r>
      <w:r>
        <w:rPr>
          <w:rStyle w:val="cat-Dategrp-22rplc-19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7rplc-19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Sumgrp-91rplc-19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grp-74rplc-19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почтовые расходы в размере </w:t>
      </w:r>
      <w:r>
        <w:rPr>
          <w:rStyle w:val="cat-Sumgrp-90rplc-19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через мирового судью в порядке апелляции в Набережночелнинский городской суд Республики Татарстан в течение 1 (одного) месяца со дня принятия судебного решения в окончательной форме.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участвующие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деле,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представители,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могут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их представители могут ознакомиться с мотивированным решением суда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истечении пяти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Г.И. Султеева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Копия решения верна.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Мировой судья</w:t>
      </w:r>
    </w:p>
    <w:p>
      <w:pPr>
        <w:spacing w:before="0" w:after="0"/>
        <w:rPr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> 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31264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4rplc-2">
    <w:name w:val="cat-Date grp-4 rplc-2"/>
    <w:basedOn w:val="DefaultParagraphFont"/>
  </w:style>
  <w:style w:type="character" w:customStyle="1" w:styleId="cat-OrganizationNamegrp-92rplc-9">
    <w:name w:val="cat-OrganizationName grp-92 rplc-9"/>
    <w:basedOn w:val="DefaultParagraphFont"/>
  </w:style>
  <w:style w:type="character" w:customStyle="1" w:styleId="cat-FIOgrp-68rplc-10">
    <w:name w:val="cat-FIO grp-68 rplc-10"/>
    <w:basedOn w:val="DefaultParagraphFont"/>
  </w:style>
  <w:style w:type="character" w:customStyle="1" w:styleId="cat-OrganizationNamegrp-92rplc-11">
    <w:name w:val="cat-OrganizationName grp-92 rplc-11"/>
    <w:basedOn w:val="DefaultParagraphFont"/>
  </w:style>
  <w:style w:type="character" w:customStyle="1" w:styleId="cat-OrganizationNamegrp-93rplc-12">
    <w:name w:val="cat-OrganizationName grp-93 rplc-12"/>
    <w:basedOn w:val="DefaultParagraphFont"/>
  </w:style>
  <w:style w:type="character" w:customStyle="1" w:styleId="cat-FIOgrp-68rplc-13">
    <w:name w:val="cat-FIO grp-68 rplc-13"/>
    <w:basedOn w:val="DefaultParagraphFont"/>
  </w:style>
  <w:style w:type="character" w:customStyle="1" w:styleId="cat-FIOgrp-69rplc-14">
    <w:name w:val="cat-FIO grp-69 rplc-14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Sumgrp-73rplc-19">
    <w:name w:val="cat-Sum grp-73 rplc-19"/>
    <w:basedOn w:val="DefaultParagraphFont"/>
  </w:style>
  <w:style w:type="character" w:customStyle="1" w:styleId="cat-Sumgrp-74rplc-20">
    <w:name w:val="cat-Sum grp-74 rplc-20"/>
    <w:basedOn w:val="DefaultParagraphFont"/>
  </w:style>
  <w:style w:type="character" w:customStyle="1" w:styleId="cat-OrganizationNamegrp-93rplc-21">
    <w:name w:val="cat-OrganizationName grp-93 rplc-21"/>
    <w:basedOn w:val="DefaultParagraphFont"/>
  </w:style>
  <w:style w:type="character" w:customStyle="1" w:styleId="cat-OrganizationNamegrp-93rplc-22">
    <w:name w:val="cat-OrganizationName grp-93 rplc-22"/>
    <w:basedOn w:val="DefaultParagraphFont"/>
  </w:style>
  <w:style w:type="character" w:customStyle="1" w:styleId="cat-OrganizationNamegrp-94rplc-23">
    <w:name w:val="cat-OrganizationName grp-94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5rplc-26">
    <w:name w:val="cat-Date grp-5 rplc-26"/>
    <w:basedOn w:val="DefaultParagraphFont"/>
  </w:style>
  <w:style w:type="character" w:customStyle="1" w:styleId="cat-FIOgrp-70rplc-27">
    <w:name w:val="cat-FIO grp-70 rplc-27"/>
    <w:basedOn w:val="DefaultParagraphFont"/>
  </w:style>
  <w:style w:type="character" w:customStyle="1" w:styleId="cat-OrganizationNamegrp-93rplc-28">
    <w:name w:val="cat-OrganizationName grp-93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OrganizationNamegrp-95rplc-30">
    <w:name w:val="cat-OrganizationName grp-95 rplc-30"/>
    <w:basedOn w:val="DefaultParagraphFont"/>
  </w:style>
  <w:style w:type="character" w:customStyle="1" w:styleId="cat-FIOgrp-69rplc-31">
    <w:name w:val="cat-FIO grp-69 rplc-31"/>
    <w:basedOn w:val="DefaultParagraphFont"/>
  </w:style>
  <w:style w:type="character" w:customStyle="1" w:styleId="cat-Sumgrp-75rplc-32">
    <w:name w:val="cat-Sum grp-75 rplc-32"/>
    <w:basedOn w:val="DefaultParagraphFont"/>
  </w:style>
  <w:style w:type="character" w:customStyle="1" w:styleId="cat-Sumgrp-76rplc-33">
    <w:name w:val="cat-Sum grp-76 rplc-33"/>
    <w:basedOn w:val="DefaultParagraphFont"/>
  </w:style>
  <w:style w:type="character" w:customStyle="1" w:styleId="cat-Dategrp-5rplc-34">
    <w:name w:val="cat-Date grp-5 rplc-34"/>
    <w:basedOn w:val="DefaultParagraphFont"/>
  </w:style>
  <w:style w:type="character" w:customStyle="1" w:styleId="cat-Dategrp-7rplc-35">
    <w:name w:val="cat-Date grp-7 rplc-35"/>
    <w:basedOn w:val="DefaultParagraphFont"/>
  </w:style>
  <w:style w:type="character" w:customStyle="1" w:styleId="cat-Sumgrp-77rplc-36">
    <w:name w:val="cat-Sum grp-77 rplc-36"/>
    <w:basedOn w:val="DefaultParagraphFont"/>
  </w:style>
  <w:style w:type="character" w:customStyle="1" w:styleId="cat-Dategrp-11rplc-37">
    <w:name w:val="cat-Date grp-11 rplc-37"/>
    <w:basedOn w:val="DefaultParagraphFont"/>
  </w:style>
  <w:style w:type="character" w:customStyle="1" w:styleId="cat-Sumgrp-78rplc-38">
    <w:name w:val="cat-Sum grp-78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Sumgrp-79rplc-40">
    <w:name w:val="cat-Sum grp-79 rplc-40"/>
    <w:basedOn w:val="DefaultParagraphFont"/>
  </w:style>
  <w:style w:type="character" w:customStyle="1" w:styleId="cat-Dategrp-13rplc-41">
    <w:name w:val="cat-Date grp-13 rplc-41"/>
    <w:basedOn w:val="DefaultParagraphFont"/>
  </w:style>
  <w:style w:type="character" w:customStyle="1" w:styleId="cat-Sumgrp-80rplc-42">
    <w:name w:val="cat-Sum grp-80 rplc-42"/>
    <w:basedOn w:val="DefaultParagraphFont"/>
  </w:style>
  <w:style w:type="character" w:customStyle="1" w:styleId="cat-Dategrp-14rplc-43">
    <w:name w:val="cat-Date grp-14 rplc-43"/>
    <w:basedOn w:val="DefaultParagraphFont"/>
  </w:style>
  <w:style w:type="character" w:customStyle="1" w:styleId="cat-Sumgrp-81rplc-44">
    <w:name w:val="cat-Sum grp-81 rplc-44"/>
    <w:basedOn w:val="DefaultParagraphFont"/>
  </w:style>
  <w:style w:type="character" w:customStyle="1" w:styleId="cat-Dategrp-15rplc-45">
    <w:name w:val="cat-Date grp-15 rplc-45"/>
    <w:basedOn w:val="DefaultParagraphFont"/>
  </w:style>
  <w:style w:type="character" w:customStyle="1" w:styleId="cat-Sumgrp-82rplc-46">
    <w:name w:val="cat-Sum grp-82 rplc-46"/>
    <w:basedOn w:val="DefaultParagraphFont"/>
  </w:style>
  <w:style w:type="character" w:customStyle="1" w:styleId="cat-Dategrp-16rplc-47">
    <w:name w:val="cat-Date grp-16 rplc-47"/>
    <w:basedOn w:val="DefaultParagraphFont"/>
  </w:style>
  <w:style w:type="character" w:customStyle="1" w:styleId="cat-Sumgrp-83rplc-48">
    <w:name w:val="cat-Sum grp-83 rplc-48"/>
    <w:basedOn w:val="DefaultParagraphFont"/>
  </w:style>
  <w:style w:type="character" w:customStyle="1" w:styleId="cat-Dategrp-17rplc-49">
    <w:name w:val="cat-Date grp-17 rplc-49"/>
    <w:basedOn w:val="DefaultParagraphFont"/>
  </w:style>
  <w:style w:type="character" w:customStyle="1" w:styleId="cat-Sumgrp-84rplc-50">
    <w:name w:val="cat-Sum grp-84 rplc-50"/>
    <w:basedOn w:val="DefaultParagraphFont"/>
  </w:style>
  <w:style w:type="character" w:customStyle="1" w:styleId="cat-Dategrp-18rplc-51">
    <w:name w:val="cat-Date grp-18 rplc-51"/>
    <w:basedOn w:val="DefaultParagraphFont"/>
  </w:style>
  <w:style w:type="character" w:customStyle="1" w:styleId="cat-Dategrp-19rplc-52">
    <w:name w:val="cat-Date grp-19 rplc-52"/>
    <w:basedOn w:val="DefaultParagraphFont"/>
  </w:style>
  <w:style w:type="character" w:customStyle="1" w:styleId="cat-Dategrp-20rplc-53">
    <w:name w:val="cat-Date grp-20 rplc-53"/>
    <w:basedOn w:val="DefaultParagraphFont"/>
  </w:style>
  <w:style w:type="character" w:customStyle="1" w:styleId="cat-Sumgrp-85rplc-54">
    <w:name w:val="cat-Sum grp-85 rplc-54"/>
    <w:basedOn w:val="DefaultParagraphFont"/>
  </w:style>
  <w:style w:type="character" w:customStyle="1" w:styleId="cat-Dategrp-7rplc-55">
    <w:name w:val="cat-Date grp-7 rplc-55"/>
    <w:basedOn w:val="DefaultParagraphFont"/>
  </w:style>
  <w:style w:type="character" w:customStyle="1" w:styleId="cat-FIOgrp-70rplc-56">
    <w:name w:val="cat-FIO grp-70 rplc-56"/>
    <w:basedOn w:val="DefaultParagraphFont"/>
  </w:style>
  <w:style w:type="character" w:customStyle="1" w:styleId="cat-Sumgrp-86rplc-57">
    <w:name w:val="cat-Sum grp-86 rplc-57"/>
    <w:basedOn w:val="DefaultParagraphFont"/>
  </w:style>
  <w:style w:type="character" w:customStyle="1" w:styleId="cat-Dategrp-7rplc-58">
    <w:name w:val="cat-Date grp-7 rplc-58"/>
    <w:basedOn w:val="DefaultParagraphFont"/>
  </w:style>
  <w:style w:type="character" w:customStyle="1" w:styleId="cat-OrganizationNamegrp-93rplc-59">
    <w:name w:val="cat-OrganizationName grp-93 rplc-59"/>
    <w:basedOn w:val="DefaultParagraphFont"/>
  </w:style>
  <w:style w:type="character" w:customStyle="1" w:styleId="cat-Dategrp-21rplc-60">
    <w:name w:val="cat-Date grp-21 rplc-60"/>
    <w:basedOn w:val="DefaultParagraphFont"/>
  </w:style>
  <w:style w:type="character" w:customStyle="1" w:styleId="cat-FIOgrp-70rplc-61">
    <w:name w:val="cat-FIO grp-70 rplc-61"/>
    <w:basedOn w:val="DefaultParagraphFont"/>
  </w:style>
  <w:style w:type="character" w:customStyle="1" w:styleId="cat-Dategrp-21rplc-62">
    <w:name w:val="cat-Date grp-21 rplc-62"/>
    <w:basedOn w:val="DefaultParagraphFont"/>
  </w:style>
  <w:style w:type="character" w:customStyle="1" w:styleId="cat-Dategrp-22rplc-63">
    <w:name w:val="cat-Date grp-22 rplc-63"/>
    <w:basedOn w:val="DefaultParagraphFont"/>
  </w:style>
  <w:style w:type="character" w:customStyle="1" w:styleId="cat-Dategrp-7rplc-64">
    <w:name w:val="cat-Date grp-7 rplc-64"/>
    <w:basedOn w:val="DefaultParagraphFont"/>
  </w:style>
  <w:style w:type="character" w:customStyle="1" w:styleId="cat-Sumgrp-87rplc-65">
    <w:name w:val="cat-Sum grp-87 rplc-65"/>
    <w:basedOn w:val="DefaultParagraphFont"/>
  </w:style>
  <w:style w:type="character" w:customStyle="1" w:styleId="cat-Dategrp-22rplc-66">
    <w:name w:val="cat-Date grp-22 rplc-66"/>
    <w:basedOn w:val="DefaultParagraphFont"/>
  </w:style>
  <w:style w:type="character" w:customStyle="1" w:styleId="cat-PhoneNumbergrp-98rplc-67">
    <w:name w:val="cat-PhoneNumber grp-98 rplc-67"/>
    <w:basedOn w:val="DefaultParagraphFont"/>
  </w:style>
  <w:style w:type="character" w:customStyle="1" w:styleId="cat-Dategrp-23rplc-68">
    <w:name w:val="cat-Date grp-23 rplc-68"/>
    <w:basedOn w:val="DefaultParagraphFont"/>
  </w:style>
  <w:style w:type="character" w:customStyle="1" w:styleId="cat-PhoneNumbergrp-99rplc-69">
    <w:name w:val="cat-PhoneNumber grp-99 rplc-69"/>
    <w:basedOn w:val="DefaultParagraphFont"/>
  </w:style>
  <w:style w:type="character" w:customStyle="1" w:styleId="cat-PhoneNumbergrp-100rplc-70">
    <w:name w:val="cat-PhoneNumber grp-100 rplc-70"/>
    <w:basedOn w:val="DefaultParagraphFont"/>
  </w:style>
  <w:style w:type="character" w:customStyle="1" w:styleId="cat-Dategrp-24rplc-71">
    <w:name w:val="cat-Date grp-24 rplc-71"/>
    <w:basedOn w:val="DefaultParagraphFont"/>
  </w:style>
  <w:style w:type="character" w:customStyle="1" w:styleId="cat-PhoneNumbergrp-101rplc-72">
    <w:name w:val="cat-PhoneNumber grp-101 rplc-72"/>
    <w:basedOn w:val="DefaultParagraphFont"/>
  </w:style>
  <w:style w:type="character" w:customStyle="1" w:styleId="cat-Dategrp-25rplc-73">
    <w:name w:val="cat-Date grp-25 rplc-73"/>
    <w:basedOn w:val="DefaultParagraphFont"/>
  </w:style>
  <w:style w:type="character" w:customStyle="1" w:styleId="cat-PhoneNumbergrp-102rplc-74">
    <w:name w:val="cat-PhoneNumber grp-102 rplc-74"/>
    <w:basedOn w:val="DefaultParagraphFont"/>
  </w:style>
  <w:style w:type="character" w:customStyle="1" w:styleId="cat-PhoneNumbergrp-103rplc-75">
    <w:name w:val="cat-PhoneNumber grp-103 rplc-75"/>
    <w:basedOn w:val="DefaultParagraphFont"/>
  </w:style>
  <w:style w:type="character" w:customStyle="1" w:styleId="cat-Dategrp-26rplc-76">
    <w:name w:val="cat-Date grp-26 rplc-76"/>
    <w:basedOn w:val="DefaultParagraphFont"/>
  </w:style>
  <w:style w:type="character" w:customStyle="1" w:styleId="cat-PhoneNumbergrp-104rplc-77">
    <w:name w:val="cat-PhoneNumber grp-104 rplc-77"/>
    <w:basedOn w:val="DefaultParagraphFont"/>
  </w:style>
  <w:style w:type="character" w:customStyle="1" w:styleId="cat-Dategrp-27rplc-78">
    <w:name w:val="cat-Date grp-27 rplc-78"/>
    <w:basedOn w:val="DefaultParagraphFont"/>
  </w:style>
  <w:style w:type="character" w:customStyle="1" w:styleId="cat-PhoneNumbergrp-102rplc-79">
    <w:name w:val="cat-PhoneNumber grp-102 rplc-79"/>
    <w:basedOn w:val="DefaultParagraphFont"/>
  </w:style>
  <w:style w:type="character" w:customStyle="1" w:styleId="cat-PhoneNumbergrp-105rplc-80">
    <w:name w:val="cat-PhoneNumber grp-105 rplc-80"/>
    <w:basedOn w:val="DefaultParagraphFont"/>
  </w:style>
  <w:style w:type="character" w:customStyle="1" w:styleId="cat-Dategrp-28rplc-81">
    <w:name w:val="cat-Date grp-28 rplc-81"/>
    <w:basedOn w:val="DefaultParagraphFont"/>
  </w:style>
  <w:style w:type="character" w:customStyle="1" w:styleId="cat-PhoneNumbergrp-106rplc-82">
    <w:name w:val="cat-PhoneNumber grp-106 rplc-82"/>
    <w:basedOn w:val="DefaultParagraphFont"/>
  </w:style>
  <w:style w:type="character" w:customStyle="1" w:styleId="cat-Dategrp-29rplc-83">
    <w:name w:val="cat-Date grp-29 rplc-83"/>
    <w:basedOn w:val="DefaultParagraphFont"/>
  </w:style>
  <w:style w:type="character" w:customStyle="1" w:styleId="cat-Dategrp-30rplc-84">
    <w:name w:val="cat-Date grp-30 rplc-84"/>
    <w:basedOn w:val="DefaultParagraphFont"/>
  </w:style>
  <w:style w:type="character" w:customStyle="1" w:styleId="cat-PhoneNumbergrp-107rplc-85">
    <w:name w:val="cat-PhoneNumber grp-107 rplc-85"/>
    <w:basedOn w:val="DefaultParagraphFont"/>
  </w:style>
  <w:style w:type="character" w:customStyle="1" w:styleId="cat-Dategrp-31rplc-86">
    <w:name w:val="cat-Date grp-31 rplc-86"/>
    <w:basedOn w:val="DefaultParagraphFont"/>
  </w:style>
  <w:style w:type="character" w:customStyle="1" w:styleId="cat-PhoneNumbergrp-108rplc-87">
    <w:name w:val="cat-PhoneNumber grp-108 rplc-87"/>
    <w:basedOn w:val="DefaultParagraphFont"/>
  </w:style>
  <w:style w:type="character" w:customStyle="1" w:styleId="cat-PhoneNumbergrp-109rplc-88">
    <w:name w:val="cat-PhoneNumber grp-109 rplc-88"/>
    <w:basedOn w:val="DefaultParagraphFont"/>
  </w:style>
  <w:style w:type="character" w:customStyle="1" w:styleId="cat-Dategrp-32rplc-89">
    <w:name w:val="cat-Date grp-32 rplc-89"/>
    <w:basedOn w:val="DefaultParagraphFont"/>
  </w:style>
  <w:style w:type="character" w:customStyle="1" w:styleId="cat-PhoneNumbergrp-110rplc-90">
    <w:name w:val="cat-PhoneNumber grp-110 rplc-90"/>
    <w:basedOn w:val="DefaultParagraphFont"/>
  </w:style>
  <w:style w:type="character" w:customStyle="1" w:styleId="cat-Dategrp-33rplc-91">
    <w:name w:val="cat-Date grp-33 rplc-91"/>
    <w:basedOn w:val="DefaultParagraphFont"/>
  </w:style>
  <w:style w:type="character" w:customStyle="1" w:styleId="cat-PhoneNumbergrp-111rplc-92">
    <w:name w:val="cat-PhoneNumber grp-111 rplc-92"/>
    <w:basedOn w:val="DefaultParagraphFont"/>
  </w:style>
  <w:style w:type="character" w:customStyle="1" w:styleId="cat-PhoneNumbergrp-112rplc-93">
    <w:name w:val="cat-PhoneNumber grp-112 rplc-93"/>
    <w:basedOn w:val="DefaultParagraphFont"/>
  </w:style>
  <w:style w:type="character" w:customStyle="1" w:styleId="cat-Dategrp-34rplc-94">
    <w:name w:val="cat-Date grp-34 rplc-94"/>
    <w:basedOn w:val="DefaultParagraphFont"/>
  </w:style>
  <w:style w:type="character" w:customStyle="1" w:styleId="cat-PhoneNumbergrp-113rplc-95">
    <w:name w:val="cat-PhoneNumber grp-113 rplc-95"/>
    <w:basedOn w:val="DefaultParagraphFont"/>
  </w:style>
  <w:style w:type="character" w:customStyle="1" w:styleId="cat-Dategrp-35rplc-96">
    <w:name w:val="cat-Date grp-35 rplc-96"/>
    <w:basedOn w:val="DefaultParagraphFont"/>
  </w:style>
  <w:style w:type="character" w:customStyle="1" w:styleId="cat-PhoneNumbergrp-114rplc-97">
    <w:name w:val="cat-PhoneNumber grp-114 rplc-97"/>
    <w:basedOn w:val="DefaultParagraphFont"/>
  </w:style>
  <w:style w:type="character" w:customStyle="1" w:styleId="cat-PhoneNumbergrp-115rplc-98">
    <w:name w:val="cat-PhoneNumber grp-115 rplc-98"/>
    <w:basedOn w:val="DefaultParagraphFont"/>
  </w:style>
  <w:style w:type="character" w:customStyle="1" w:styleId="cat-Dategrp-36rplc-99">
    <w:name w:val="cat-Date grp-36 rplc-99"/>
    <w:basedOn w:val="DefaultParagraphFont"/>
  </w:style>
  <w:style w:type="character" w:customStyle="1" w:styleId="cat-PhoneNumbergrp-116rplc-100">
    <w:name w:val="cat-PhoneNumber grp-116 rplc-100"/>
    <w:basedOn w:val="DefaultParagraphFont"/>
  </w:style>
  <w:style w:type="character" w:customStyle="1" w:styleId="cat-Dategrp-11rplc-101">
    <w:name w:val="cat-Date grp-11 rplc-101"/>
    <w:basedOn w:val="DefaultParagraphFont"/>
  </w:style>
  <w:style w:type="character" w:customStyle="1" w:styleId="cat-Dategrp-37rplc-102">
    <w:name w:val="cat-Date grp-37 rplc-102"/>
    <w:basedOn w:val="DefaultParagraphFont"/>
  </w:style>
  <w:style w:type="character" w:customStyle="1" w:styleId="cat-PhoneNumbergrp-117rplc-103">
    <w:name w:val="cat-PhoneNumber grp-117 rplc-103"/>
    <w:basedOn w:val="DefaultParagraphFont"/>
  </w:style>
  <w:style w:type="character" w:customStyle="1" w:styleId="cat-Dategrp-12rplc-104">
    <w:name w:val="cat-Date grp-12 rplc-104"/>
    <w:basedOn w:val="DefaultParagraphFont"/>
  </w:style>
  <w:style w:type="character" w:customStyle="1" w:styleId="cat-Dategrp-38rplc-105">
    <w:name w:val="cat-Date grp-38 rplc-105"/>
    <w:basedOn w:val="DefaultParagraphFont"/>
  </w:style>
  <w:style w:type="character" w:customStyle="1" w:styleId="cat-PhoneNumbergrp-118rplc-106">
    <w:name w:val="cat-PhoneNumber grp-118 rplc-106"/>
    <w:basedOn w:val="DefaultParagraphFont"/>
  </w:style>
  <w:style w:type="character" w:customStyle="1" w:styleId="cat-Dategrp-39rplc-107">
    <w:name w:val="cat-Date grp-39 rplc-107"/>
    <w:basedOn w:val="DefaultParagraphFont"/>
  </w:style>
  <w:style w:type="character" w:customStyle="1" w:styleId="cat-Dategrp-40rplc-108">
    <w:name w:val="cat-Date grp-40 rplc-108"/>
    <w:basedOn w:val="DefaultParagraphFont"/>
  </w:style>
  <w:style w:type="character" w:customStyle="1" w:styleId="cat-PhoneNumbergrp-119rplc-109">
    <w:name w:val="cat-PhoneNumber grp-119 rplc-109"/>
    <w:basedOn w:val="DefaultParagraphFont"/>
  </w:style>
  <w:style w:type="character" w:customStyle="1" w:styleId="cat-Dategrp-13rplc-110">
    <w:name w:val="cat-Date grp-13 rplc-110"/>
    <w:basedOn w:val="DefaultParagraphFont"/>
  </w:style>
  <w:style w:type="character" w:customStyle="1" w:styleId="cat-PhoneNumbergrp-120rplc-111">
    <w:name w:val="cat-PhoneNumber grp-120 rplc-111"/>
    <w:basedOn w:val="DefaultParagraphFont"/>
  </w:style>
  <w:style w:type="character" w:customStyle="1" w:styleId="cat-PhoneNumbergrp-121rplc-112">
    <w:name w:val="cat-PhoneNumber grp-121 rplc-112"/>
    <w:basedOn w:val="DefaultParagraphFont"/>
  </w:style>
  <w:style w:type="character" w:customStyle="1" w:styleId="cat-Dategrp-41rplc-113">
    <w:name w:val="cat-Date grp-41 rplc-113"/>
    <w:basedOn w:val="DefaultParagraphFont"/>
  </w:style>
  <w:style w:type="character" w:customStyle="1" w:styleId="cat-PhoneNumbergrp-122rplc-114">
    <w:name w:val="cat-PhoneNumber grp-122 rplc-114"/>
    <w:basedOn w:val="DefaultParagraphFont"/>
  </w:style>
  <w:style w:type="character" w:customStyle="1" w:styleId="cat-Dategrp-42rplc-115">
    <w:name w:val="cat-Date grp-42 rplc-115"/>
    <w:basedOn w:val="DefaultParagraphFont"/>
  </w:style>
  <w:style w:type="character" w:customStyle="1" w:styleId="cat-PhoneNumbergrp-123rplc-116">
    <w:name w:val="cat-PhoneNumber grp-123 rplc-116"/>
    <w:basedOn w:val="DefaultParagraphFont"/>
  </w:style>
  <w:style w:type="character" w:customStyle="1" w:styleId="cat-PhoneNumbergrp-124rplc-117">
    <w:name w:val="cat-PhoneNumber grp-124 rplc-117"/>
    <w:basedOn w:val="DefaultParagraphFont"/>
  </w:style>
  <w:style w:type="character" w:customStyle="1" w:styleId="cat-Dategrp-43rplc-118">
    <w:name w:val="cat-Date grp-43 rplc-118"/>
    <w:basedOn w:val="DefaultParagraphFont"/>
  </w:style>
  <w:style w:type="character" w:customStyle="1" w:styleId="cat-PhoneNumbergrp-125rplc-119">
    <w:name w:val="cat-PhoneNumber grp-125 rplc-119"/>
    <w:basedOn w:val="DefaultParagraphFont"/>
  </w:style>
  <w:style w:type="character" w:customStyle="1" w:styleId="cat-Dategrp-44rplc-120">
    <w:name w:val="cat-Date grp-44 rplc-120"/>
    <w:basedOn w:val="DefaultParagraphFont"/>
  </w:style>
  <w:style w:type="character" w:customStyle="1" w:styleId="cat-PhoneNumbergrp-126rplc-121">
    <w:name w:val="cat-PhoneNumber grp-126 rplc-121"/>
    <w:basedOn w:val="DefaultParagraphFont"/>
  </w:style>
  <w:style w:type="character" w:customStyle="1" w:styleId="cat-PhoneNumbergrp-127rplc-122">
    <w:name w:val="cat-PhoneNumber grp-127 rplc-122"/>
    <w:basedOn w:val="DefaultParagraphFont"/>
  </w:style>
  <w:style w:type="character" w:customStyle="1" w:styleId="cat-Dategrp-45rplc-123">
    <w:name w:val="cat-Date grp-45 rplc-123"/>
    <w:basedOn w:val="DefaultParagraphFont"/>
  </w:style>
  <w:style w:type="character" w:customStyle="1" w:styleId="cat-PhoneNumbergrp-117rplc-124">
    <w:name w:val="cat-PhoneNumber grp-117 rplc-124"/>
    <w:basedOn w:val="DefaultParagraphFont"/>
  </w:style>
  <w:style w:type="character" w:customStyle="1" w:styleId="cat-Dategrp-46rplc-125">
    <w:name w:val="cat-Date grp-46 rplc-125"/>
    <w:basedOn w:val="DefaultParagraphFont"/>
  </w:style>
  <w:style w:type="character" w:customStyle="1" w:styleId="cat-PhoneNumbergrp-128rplc-126">
    <w:name w:val="cat-PhoneNumber grp-128 rplc-126"/>
    <w:basedOn w:val="DefaultParagraphFont"/>
  </w:style>
  <w:style w:type="character" w:customStyle="1" w:styleId="cat-PhoneNumbergrp-129rplc-127">
    <w:name w:val="cat-PhoneNumber grp-129 rplc-127"/>
    <w:basedOn w:val="DefaultParagraphFont"/>
  </w:style>
  <w:style w:type="character" w:customStyle="1" w:styleId="cat-Dategrp-47rplc-128">
    <w:name w:val="cat-Date grp-47 rplc-128"/>
    <w:basedOn w:val="DefaultParagraphFont"/>
  </w:style>
  <w:style w:type="character" w:customStyle="1" w:styleId="cat-PhoneNumbergrp-118rplc-129">
    <w:name w:val="cat-PhoneNumber grp-118 rplc-129"/>
    <w:basedOn w:val="DefaultParagraphFont"/>
  </w:style>
  <w:style w:type="character" w:customStyle="1" w:styleId="cat-Dategrp-48rplc-130">
    <w:name w:val="cat-Date grp-48 rplc-130"/>
    <w:basedOn w:val="DefaultParagraphFont"/>
  </w:style>
  <w:style w:type="character" w:customStyle="1" w:styleId="cat-PhoneNumbergrp-130rplc-131">
    <w:name w:val="cat-PhoneNumber grp-130 rplc-131"/>
    <w:basedOn w:val="DefaultParagraphFont"/>
  </w:style>
  <w:style w:type="character" w:customStyle="1" w:styleId="cat-PhoneNumbergrp-131rplc-132">
    <w:name w:val="cat-PhoneNumber grp-131 rplc-132"/>
    <w:basedOn w:val="DefaultParagraphFont"/>
  </w:style>
  <w:style w:type="character" w:customStyle="1" w:styleId="cat-Dategrp-15rplc-133">
    <w:name w:val="cat-Date grp-15 rplc-133"/>
    <w:basedOn w:val="DefaultParagraphFont"/>
  </w:style>
  <w:style w:type="character" w:customStyle="1" w:styleId="cat-PhoneNumbergrp-132rplc-134">
    <w:name w:val="cat-PhoneNumber grp-132 rplc-134"/>
    <w:basedOn w:val="DefaultParagraphFont"/>
  </w:style>
  <w:style w:type="character" w:customStyle="1" w:styleId="cat-Dategrp-49rplc-135">
    <w:name w:val="cat-Date grp-49 rplc-135"/>
    <w:basedOn w:val="DefaultParagraphFont"/>
  </w:style>
  <w:style w:type="character" w:customStyle="1" w:styleId="cat-PhoneNumbergrp-133rplc-136">
    <w:name w:val="cat-PhoneNumber grp-133 rplc-136"/>
    <w:basedOn w:val="DefaultParagraphFont"/>
  </w:style>
  <w:style w:type="character" w:customStyle="1" w:styleId="cat-PhoneNumbergrp-134rplc-137">
    <w:name w:val="cat-PhoneNumber grp-134 rplc-137"/>
    <w:basedOn w:val="DefaultParagraphFont"/>
  </w:style>
  <w:style w:type="character" w:customStyle="1" w:styleId="cat-Dategrp-50rplc-138">
    <w:name w:val="cat-Date grp-50 rplc-138"/>
    <w:basedOn w:val="DefaultParagraphFont"/>
  </w:style>
  <w:style w:type="character" w:customStyle="1" w:styleId="cat-PhoneNumbergrp-135rplc-139">
    <w:name w:val="cat-PhoneNumber grp-135 rplc-139"/>
    <w:basedOn w:val="DefaultParagraphFont"/>
  </w:style>
  <w:style w:type="character" w:customStyle="1" w:styleId="cat-Dategrp-51rplc-140">
    <w:name w:val="cat-Date grp-51 rplc-140"/>
    <w:basedOn w:val="DefaultParagraphFont"/>
  </w:style>
  <w:style w:type="character" w:customStyle="1" w:styleId="cat-PhoneNumbergrp-136rplc-141">
    <w:name w:val="cat-PhoneNumber grp-136 rplc-141"/>
    <w:basedOn w:val="DefaultParagraphFont"/>
  </w:style>
  <w:style w:type="character" w:customStyle="1" w:styleId="cat-PhoneNumbergrp-137rplc-142">
    <w:name w:val="cat-PhoneNumber grp-137 rplc-142"/>
    <w:basedOn w:val="DefaultParagraphFont"/>
  </w:style>
  <w:style w:type="character" w:customStyle="1" w:styleId="cat-Dategrp-52rplc-143">
    <w:name w:val="cat-Date grp-52 rplc-143"/>
    <w:basedOn w:val="DefaultParagraphFont"/>
  </w:style>
  <w:style w:type="character" w:customStyle="1" w:styleId="cat-PhoneNumbergrp-138rplc-144">
    <w:name w:val="cat-PhoneNumber grp-138 rplc-144"/>
    <w:basedOn w:val="DefaultParagraphFont"/>
  </w:style>
  <w:style w:type="character" w:customStyle="1" w:styleId="cat-Dategrp-53rplc-145">
    <w:name w:val="cat-Date grp-53 rplc-145"/>
    <w:basedOn w:val="DefaultParagraphFont"/>
  </w:style>
  <w:style w:type="character" w:customStyle="1" w:styleId="cat-PhoneNumbergrp-139rplc-146">
    <w:name w:val="cat-PhoneNumber grp-139 rplc-146"/>
    <w:basedOn w:val="DefaultParagraphFont"/>
  </w:style>
  <w:style w:type="character" w:customStyle="1" w:styleId="cat-PhoneNumbergrp-140rplc-147">
    <w:name w:val="cat-PhoneNumber grp-140 rplc-147"/>
    <w:basedOn w:val="DefaultParagraphFont"/>
  </w:style>
  <w:style w:type="character" w:customStyle="1" w:styleId="cat-Dategrp-54rplc-148">
    <w:name w:val="cat-Date grp-54 rplc-148"/>
    <w:basedOn w:val="DefaultParagraphFont"/>
  </w:style>
  <w:style w:type="character" w:customStyle="1" w:styleId="cat-PhoneNumbergrp-141rplc-149">
    <w:name w:val="cat-PhoneNumber grp-141 rplc-149"/>
    <w:basedOn w:val="DefaultParagraphFont"/>
  </w:style>
  <w:style w:type="character" w:customStyle="1" w:styleId="cat-Dategrp-55rplc-150">
    <w:name w:val="cat-Date grp-55 rplc-150"/>
    <w:basedOn w:val="DefaultParagraphFont"/>
  </w:style>
  <w:style w:type="character" w:customStyle="1" w:styleId="cat-PhoneNumbergrp-142rplc-151">
    <w:name w:val="cat-PhoneNumber grp-142 rplc-151"/>
    <w:basedOn w:val="DefaultParagraphFont"/>
  </w:style>
  <w:style w:type="character" w:customStyle="1" w:styleId="cat-PhoneNumbergrp-143rplc-152">
    <w:name w:val="cat-PhoneNumber grp-143 rplc-152"/>
    <w:basedOn w:val="DefaultParagraphFont"/>
  </w:style>
  <w:style w:type="character" w:customStyle="1" w:styleId="cat-Dategrp-56rplc-153">
    <w:name w:val="cat-Date grp-56 rplc-153"/>
    <w:basedOn w:val="DefaultParagraphFont"/>
  </w:style>
  <w:style w:type="character" w:customStyle="1" w:styleId="cat-PhoneNumbergrp-144rplc-154">
    <w:name w:val="cat-PhoneNumber grp-144 rplc-154"/>
    <w:basedOn w:val="DefaultParagraphFont"/>
  </w:style>
  <w:style w:type="character" w:customStyle="1" w:styleId="cat-Dategrp-57rplc-155">
    <w:name w:val="cat-Date grp-57 rplc-155"/>
    <w:basedOn w:val="DefaultParagraphFont"/>
  </w:style>
  <w:style w:type="character" w:customStyle="1" w:styleId="cat-PhoneNumbergrp-145rplc-156">
    <w:name w:val="cat-PhoneNumber grp-145 rplc-156"/>
    <w:basedOn w:val="DefaultParagraphFont"/>
  </w:style>
  <w:style w:type="character" w:customStyle="1" w:styleId="cat-PhoneNumbergrp-146rplc-157">
    <w:name w:val="cat-PhoneNumber grp-146 rplc-157"/>
    <w:basedOn w:val="DefaultParagraphFont"/>
  </w:style>
  <w:style w:type="character" w:customStyle="1" w:styleId="cat-Dategrp-58rplc-158">
    <w:name w:val="cat-Date grp-58 rplc-158"/>
    <w:basedOn w:val="DefaultParagraphFont"/>
  </w:style>
  <w:style w:type="character" w:customStyle="1" w:styleId="cat-PhoneNumbergrp-147rplc-159">
    <w:name w:val="cat-PhoneNumber grp-147 rplc-159"/>
    <w:basedOn w:val="DefaultParagraphFont"/>
  </w:style>
  <w:style w:type="character" w:customStyle="1" w:styleId="cat-Dategrp-59rplc-160">
    <w:name w:val="cat-Date grp-59 rplc-160"/>
    <w:basedOn w:val="DefaultParagraphFont"/>
  </w:style>
  <w:style w:type="character" w:customStyle="1" w:styleId="cat-PhoneNumbergrp-148rplc-161">
    <w:name w:val="cat-PhoneNumber grp-148 rplc-161"/>
    <w:basedOn w:val="DefaultParagraphFont"/>
  </w:style>
  <w:style w:type="character" w:customStyle="1" w:styleId="cat-PhoneNumbergrp-149rplc-162">
    <w:name w:val="cat-PhoneNumber grp-149 rplc-162"/>
    <w:basedOn w:val="DefaultParagraphFont"/>
  </w:style>
  <w:style w:type="character" w:customStyle="1" w:styleId="cat-Dategrp-60rplc-163">
    <w:name w:val="cat-Date grp-60 rplc-163"/>
    <w:basedOn w:val="DefaultParagraphFont"/>
  </w:style>
  <w:style w:type="character" w:customStyle="1" w:styleId="cat-PhoneNumbergrp-150rplc-164">
    <w:name w:val="cat-PhoneNumber grp-150 rplc-164"/>
    <w:basedOn w:val="DefaultParagraphFont"/>
  </w:style>
  <w:style w:type="character" w:customStyle="1" w:styleId="cat-Dategrp-61rplc-165">
    <w:name w:val="cat-Date grp-61 rplc-165"/>
    <w:basedOn w:val="DefaultParagraphFont"/>
  </w:style>
  <w:style w:type="character" w:customStyle="1" w:styleId="cat-PhoneNumbergrp-151rplc-166">
    <w:name w:val="cat-PhoneNumber grp-151 rplc-166"/>
    <w:basedOn w:val="DefaultParagraphFont"/>
  </w:style>
  <w:style w:type="character" w:customStyle="1" w:styleId="cat-Dategrp-62rplc-167">
    <w:name w:val="cat-Date grp-62 rplc-167"/>
    <w:basedOn w:val="DefaultParagraphFont"/>
  </w:style>
  <w:style w:type="character" w:customStyle="1" w:styleId="cat-PhoneNumbergrp-152rplc-168">
    <w:name w:val="cat-PhoneNumber grp-152 rplc-168"/>
    <w:basedOn w:val="DefaultParagraphFont"/>
  </w:style>
  <w:style w:type="character" w:customStyle="1" w:styleId="cat-Dategrp-63rplc-169">
    <w:name w:val="cat-Date grp-63 rplc-169"/>
    <w:basedOn w:val="DefaultParagraphFont"/>
  </w:style>
  <w:style w:type="character" w:customStyle="1" w:styleId="cat-PhoneNumbergrp-153rplc-170">
    <w:name w:val="cat-PhoneNumber grp-153 rplc-170"/>
    <w:basedOn w:val="DefaultParagraphFont"/>
  </w:style>
  <w:style w:type="character" w:customStyle="1" w:styleId="cat-PhoneNumbergrp-154rplc-171">
    <w:name w:val="cat-PhoneNumber grp-154 rplc-171"/>
    <w:basedOn w:val="DefaultParagraphFont"/>
  </w:style>
  <w:style w:type="character" w:customStyle="1" w:styleId="cat-Dategrp-64rplc-172">
    <w:name w:val="cat-Date grp-64 rplc-172"/>
    <w:basedOn w:val="DefaultParagraphFont"/>
  </w:style>
  <w:style w:type="character" w:customStyle="1" w:styleId="cat-PhoneNumbergrp-155rplc-173">
    <w:name w:val="cat-PhoneNumber grp-155 rplc-173"/>
    <w:basedOn w:val="DefaultParagraphFont"/>
  </w:style>
  <w:style w:type="character" w:customStyle="1" w:styleId="cat-Dategrp-65rplc-174">
    <w:name w:val="cat-Date grp-65 rplc-174"/>
    <w:basedOn w:val="DefaultParagraphFont"/>
  </w:style>
  <w:style w:type="character" w:customStyle="1" w:styleId="cat-PhoneNumbergrp-156rplc-175">
    <w:name w:val="cat-PhoneNumber grp-156 rplc-175"/>
    <w:basedOn w:val="DefaultParagraphFont"/>
  </w:style>
  <w:style w:type="character" w:customStyle="1" w:styleId="cat-Dategrp-7rplc-176">
    <w:name w:val="cat-Date grp-7 rplc-176"/>
    <w:basedOn w:val="DefaultParagraphFont"/>
  </w:style>
  <w:style w:type="character" w:customStyle="1" w:styleId="cat-PhoneNumbergrp-157rplc-177">
    <w:name w:val="cat-PhoneNumber grp-157 rplc-177"/>
    <w:basedOn w:val="DefaultParagraphFont"/>
  </w:style>
  <w:style w:type="character" w:customStyle="1" w:styleId="cat-Dategrp-7rplc-178">
    <w:name w:val="cat-Date grp-7 rplc-178"/>
    <w:basedOn w:val="DefaultParagraphFont"/>
  </w:style>
  <w:style w:type="character" w:customStyle="1" w:styleId="cat-Sumgrp-88rplc-179">
    <w:name w:val="cat-Sum grp-88 rplc-179"/>
    <w:basedOn w:val="DefaultParagraphFont"/>
  </w:style>
  <w:style w:type="character" w:customStyle="1" w:styleId="cat-Sumgrp-74rplc-180">
    <w:name w:val="cat-Sum grp-74 rplc-180"/>
    <w:basedOn w:val="DefaultParagraphFont"/>
  </w:style>
  <w:style w:type="character" w:customStyle="1" w:styleId="cat-Sumgrp-89rplc-181">
    <w:name w:val="cat-Sum grp-89 rplc-181"/>
    <w:basedOn w:val="DefaultParagraphFont"/>
  </w:style>
  <w:style w:type="character" w:customStyle="1" w:styleId="cat-Sumgrp-74rplc-182">
    <w:name w:val="cat-Sum grp-74 rplc-182"/>
    <w:basedOn w:val="DefaultParagraphFont"/>
  </w:style>
  <w:style w:type="character" w:customStyle="1" w:styleId="cat-Sumgrp-90rplc-183">
    <w:name w:val="cat-Sum grp-90 rplc-183"/>
    <w:basedOn w:val="DefaultParagraphFont"/>
  </w:style>
  <w:style w:type="character" w:customStyle="1" w:styleId="cat-OrganizationNamegrp-92rplc-184">
    <w:name w:val="cat-OrganizationName grp-92 rplc-184"/>
    <w:basedOn w:val="DefaultParagraphFont"/>
  </w:style>
  <w:style w:type="character" w:customStyle="1" w:styleId="cat-FIOgrp-68rplc-185">
    <w:name w:val="cat-FIO grp-68 rplc-185"/>
    <w:basedOn w:val="DefaultParagraphFont"/>
  </w:style>
  <w:style w:type="character" w:customStyle="1" w:styleId="cat-FIOgrp-71rplc-186">
    <w:name w:val="cat-FIO grp-71 rplc-186"/>
    <w:basedOn w:val="DefaultParagraphFont"/>
  </w:style>
  <w:style w:type="character" w:customStyle="1" w:styleId="cat-OrganizationNamegrp-92rplc-187">
    <w:name w:val="cat-OrganizationName grp-92 rplc-187"/>
    <w:basedOn w:val="DefaultParagraphFont"/>
  </w:style>
  <w:style w:type="character" w:customStyle="1" w:styleId="cat-Dategrp-5rplc-189">
    <w:name w:val="cat-Date grp-5 rplc-189"/>
    <w:basedOn w:val="DefaultParagraphFont"/>
  </w:style>
  <w:style w:type="character" w:customStyle="1" w:styleId="cat-Dategrp-22rplc-190">
    <w:name w:val="cat-Date grp-22 rplc-190"/>
    <w:basedOn w:val="DefaultParagraphFont"/>
  </w:style>
  <w:style w:type="character" w:customStyle="1" w:styleId="cat-Dategrp-7rplc-191">
    <w:name w:val="cat-Date grp-7 rplc-191"/>
    <w:basedOn w:val="DefaultParagraphFont"/>
  </w:style>
  <w:style w:type="character" w:customStyle="1" w:styleId="cat-Sumgrp-91rplc-192">
    <w:name w:val="cat-Sum grp-91 rplc-192"/>
    <w:basedOn w:val="DefaultParagraphFont"/>
  </w:style>
  <w:style w:type="character" w:customStyle="1" w:styleId="cat-Sumgrp-74rplc-193">
    <w:name w:val="cat-Sum grp-74 rplc-193"/>
    <w:basedOn w:val="DefaultParagraphFont"/>
  </w:style>
  <w:style w:type="character" w:customStyle="1" w:styleId="cat-Sumgrp-90rplc-194">
    <w:name w:val="cat-Sum grp-90 rplc-19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617B8-E351-42D7-90B1-8E055297038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