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546560">
        <w:rPr>
          <w:rFonts w:ascii="Times New Roman" w:eastAsia="Times New Roman" w:hAnsi="Times New Roman" w:cs="Times New Roman"/>
          <w:sz w:val="28"/>
          <w:szCs w:val="28"/>
        </w:rPr>
        <w:t>957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80191A" w:rsidRPr="00B9043A" w:rsidP="0080191A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D82B19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46560">
        <w:rPr>
          <w:rFonts w:ascii="Times New Roman" w:eastAsia="Times New Roman" w:hAnsi="Times New Roman" w:cs="Times New Roman"/>
          <w:color w:val="000000"/>
          <w:sz w:val="28"/>
          <w:szCs w:val="28"/>
        </w:rPr>
        <w:t>001438</w:t>
      </w:r>
      <w:r w:rsidR="003B0C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46560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</w:p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 2022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80191A" w:rsidRPr="00D82B19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546560">
        <w:rPr>
          <w:rFonts w:ascii="Times New Roman" w:eastAsia="Times New Roman" w:hAnsi="Times New Roman" w:cs="Times New Roman"/>
          <w:sz w:val="28"/>
          <w:szCs w:val="28"/>
        </w:rPr>
        <w:t>Хисамутдинову</w:t>
      </w:r>
      <w:r w:rsidR="00546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D0F">
        <w:rPr>
          <w:rFonts w:ascii="Times New Roman" w:eastAsia="Times New Roman" w:hAnsi="Times New Roman" w:cs="Times New Roman"/>
          <w:sz w:val="28"/>
          <w:szCs w:val="28"/>
        </w:rPr>
        <w:t>Р.А.</w:t>
      </w:r>
      <w:r w:rsidR="00546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546560">
        <w:rPr>
          <w:rFonts w:ascii="Times New Roman" w:eastAsia="Times New Roman" w:hAnsi="Times New Roman" w:cs="Times New Roman"/>
          <w:sz w:val="28"/>
          <w:szCs w:val="28"/>
        </w:rPr>
        <w:t>Хисамутдинову</w:t>
      </w:r>
      <w:r w:rsidR="00546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D0F">
        <w:rPr>
          <w:rFonts w:ascii="Times New Roman" w:eastAsia="Times New Roman" w:hAnsi="Times New Roman" w:cs="Times New Roman"/>
          <w:sz w:val="28"/>
          <w:szCs w:val="28"/>
        </w:rPr>
        <w:t>Р.А.</w:t>
      </w:r>
      <w:r w:rsidR="00546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546560" w:rsidR="00546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560">
        <w:rPr>
          <w:rFonts w:ascii="Times New Roman" w:eastAsia="Times New Roman" w:hAnsi="Times New Roman" w:cs="Times New Roman"/>
          <w:sz w:val="28"/>
          <w:szCs w:val="28"/>
        </w:rPr>
        <w:t>Хисамутдинова</w:t>
      </w:r>
      <w:r w:rsidR="00546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D0F">
        <w:rPr>
          <w:rFonts w:ascii="Times New Roman" w:eastAsia="Times New Roman" w:hAnsi="Times New Roman" w:cs="Times New Roman"/>
          <w:sz w:val="28"/>
          <w:szCs w:val="28"/>
        </w:rPr>
        <w:t>Р.А.</w:t>
      </w:r>
      <w:r w:rsidRPr="00337A8C" w:rsidR="00337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 w:rsidR="000C3D0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C3D0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br/>
      </w:r>
      <w:r w:rsidR="00337A8C"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BC37FF">
        <w:rPr>
          <w:rFonts w:ascii="Times New Roman" w:eastAsia="Times New Roman" w:hAnsi="Times New Roman" w:cs="Times New Roman"/>
          <w:sz w:val="28"/>
          <w:szCs w:val="28"/>
        </w:rPr>
        <w:t>18 мая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BC37FF">
        <w:rPr>
          <w:rFonts w:ascii="Times New Roman" w:eastAsia="Times New Roman" w:hAnsi="Times New Roman" w:cs="Times New Roman"/>
          <w:sz w:val="28"/>
          <w:szCs w:val="28"/>
        </w:rPr>
        <w:t>20 октября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расходы по уплате государственной пошлины в размере 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>40</w:t>
      </w:r>
      <w:r w:rsidR="00731FD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услуг представителя 5000 рубле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й, почтовые расходы в размере 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участв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ующие в деле, их 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в случае отсутствия в судебном  заседании -  в течение 15 дней со дня объявления резолютивной части решения суда.  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E4288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80191A" w:rsidRPr="00B9043A" w:rsidP="0080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P="0080191A"/>
    <w:p w:rsidR="0080191A" w:rsidP="0080191A"/>
    <w:p w:rsidR="0080191A" w:rsidP="0080191A"/>
    <w:p w:rsidR="00184D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1A"/>
    <w:rsid w:val="000C3D0F"/>
    <w:rsid w:val="00184D40"/>
    <w:rsid w:val="00337A8C"/>
    <w:rsid w:val="003B0C52"/>
    <w:rsid w:val="004753F3"/>
    <w:rsid w:val="00546560"/>
    <w:rsid w:val="00731FDD"/>
    <w:rsid w:val="0080191A"/>
    <w:rsid w:val="00B9043A"/>
    <w:rsid w:val="00BC37FF"/>
    <w:rsid w:val="00D82B19"/>
    <w:rsid w:val="00E4288F"/>
    <w:rsid w:val="00E679A0"/>
    <w:rsid w:val="00FF1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4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2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