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4753F3">
        <w:rPr>
          <w:rFonts w:ascii="Times New Roman" w:eastAsia="Times New Roman" w:hAnsi="Times New Roman" w:cs="Times New Roman"/>
          <w:sz w:val="28"/>
          <w:szCs w:val="28"/>
        </w:rPr>
        <w:t>954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80191A" w:rsidRPr="00B9043A" w:rsidP="0080191A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D82B19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753F3">
        <w:rPr>
          <w:rFonts w:ascii="Times New Roman" w:eastAsia="Times New Roman" w:hAnsi="Times New Roman" w:cs="Times New Roman"/>
          <w:color w:val="000000"/>
          <w:sz w:val="28"/>
          <w:szCs w:val="28"/>
        </w:rPr>
        <w:t>001435</w:t>
      </w:r>
      <w:r w:rsidR="003B0C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753F3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 2022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80191A" w:rsidRPr="00D82B19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753F3">
        <w:rPr>
          <w:rFonts w:ascii="Times New Roman" w:eastAsia="Times New Roman" w:hAnsi="Times New Roman" w:cs="Times New Roman"/>
          <w:sz w:val="28"/>
          <w:szCs w:val="28"/>
        </w:rPr>
        <w:t xml:space="preserve">Сорокиной </w:t>
      </w:r>
      <w:r w:rsidR="00391A9F">
        <w:rPr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753F3">
        <w:rPr>
          <w:rFonts w:ascii="Times New Roman" w:eastAsia="Times New Roman" w:hAnsi="Times New Roman" w:cs="Times New Roman"/>
          <w:sz w:val="28"/>
          <w:szCs w:val="28"/>
        </w:rPr>
        <w:t xml:space="preserve">Сорокиной </w:t>
      </w:r>
      <w:r w:rsidR="00391A9F">
        <w:rPr>
          <w:rFonts w:ascii="Times New Roman" w:eastAsia="Times New Roman" w:hAnsi="Times New Roman" w:cs="Times New Roman"/>
          <w:sz w:val="28"/>
          <w:szCs w:val="28"/>
        </w:rPr>
        <w:t>Р.А.</w:t>
      </w:r>
      <w:r w:rsidR="00475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CE4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3F3">
        <w:rPr>
          <w:rFonts w:ascii="Times New Roman" w:eastAsia="Times New Roman" w:hAnsi="Times New Roman" w:cs="Times New Roman"/>
          <w:sz w:val="28"/>
          <w:szCs w:val="28"/>
        </w:rPr>
        <w:t xml:space="preserve">Сорокиной </w:t>
      </w:r>
      <w:r w:rsidR="00391A9F">
        <w:rPr>
          <w:rFonts w:ascii="Times New Roman" w:eastAsia="Times New Roman" w:hAnsi="Times New Roman" w:cs="Times New Roman"/>
          <w:sz w:val="28"/>
          <w:szCs w:val="28"/>
        </w:rPr>
        <w:t>Р.А.</w:t>
      </w:r>
      <w:r w:rsidR="00475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 w:rsidR="00391A9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91A9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br/>
      </w:r>
      <w:r w:rsidR="004753F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4753F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4753F3">
        <w:rPr>
          <w:rFonts w:ascii="Times New Roman" w:eastAsia="Times New Roman" w:hAnsi="Times New Roman" w:cs="Times New Roman"/>
          <w:sz w:val="28"/>
          <w:szCs w:val="28"/>
        </w:rPr>
        <w:t>22 мая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4753F3">
        <w:rPr>
          <w:rFonts w:ascii="Times New Roman" w:eastAsia="Times New Roman" w:hAnsi="Times New Roman" w:cs="Times New Roman"/>
          <w:sz w:val="28"/>
          <w:szCs w:val="28"/>
        </w:rPr>
        <w:t>24 октября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3F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уплате государственной пошлины в размере </w:t>
      </w:r>
      <w:r w:rsidR="004753F3">
        <w:rPr>
          <w:rFonts w:ascii="Times New Roman" w:eastAsia="Times New Roman" w:hAnsi="Times New Roman" w:cs="Times New Roman"/>
          <w:sz w:val="28"/>
          <w:szCs w:val="28"/>
        </w:rPr>
        <w:t>875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5000 рубле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й, почтовые расходы в размере 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участв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ующие в деле, их 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в случае отсутствия в судебном  заседании -  в течение 15 дней со дня объявления резолютивной части решения суда.  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80191A" w:rsidRPr="00B9043A" w:rsidP="0080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P="0080191A"/>
    <w:p w:rsidR="0080191A" w:rsidP="0080191A"/>
    <w:p w:rsidR="0080191A" w:rsidP="0080191A"/>
    <w:p w:rsidR="00184D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1A"/>
    <w:rsid w:val="00184D40"/>
    <w:rsid w:val="00391A9F"/>
    <w:rsid w:val="003B0C52"/>
    <w:rsid w:val="004753F3"/>
    <w:rsid w:val="0080191A"/>
    <w:rsid w:val="00B9043A"/>
    <w:rsid w:val="00CE4CCF"/>
    <w:rsid w:val="00D82B19"/>
    <w:rsid w:val="00E679A0"/>
    <w:rsid w:val="00EE0F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E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0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