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F44" w:rsidRPr="00B9043A" w:rsidP="00487F4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6C2894">
        <w:rPr>
          <w:rFonts w:ascii="Times New Roman" w:eastAsia="Times New Roman" w:hAnsi="Times New Roman" w:cs="Times New Roman"/>
          <w:sz w:val="28"/>
          <w:szCs w:val="28"/>
        </w:rPr>
        <w:t>275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487F44" w:rsidRPr="00B9043A" w:rsidP="00487F44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 w:rsidR="006C2894">
        <w:rPr>
          <w:rFonts w:ascii="Times New Roman" w:eastAsia="Times New Roman" w:hAnsi="Times New Roman" w:cs="Times New Roman"/>
          <w:color w:val="000000"/>
          <w:sz w:val="28"/>
          <w:szCs w:val="28"/>
        </w:rPr>
        <w:t>0304-10</w:t>
      </w:r>
    </w:p>
    <w:p w:rsidR="00487F44" w:rsidRPr="00B9043A" w:rsidP="00487F4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7F44" w:rsidRPr="00B9043A" w:rsidP="00487F4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7F44" w:rsidRPr="00B9043A" w:rsidP="00487F4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487F44" w:rsidRPr="00B9043A" w:rsidP="00487F4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487F44" w:rsidRPr="00B9043A" w:rsidP="00487F4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487F44" w:rsidRPr="00B9043A" w:rsidP="00487F4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 февраля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6C2894">
        <w:rPr>
          <w:rFonts w:ascii="Times New Roman" w:eastAsia="Times New Roman" w:hAnsi="Times New Roman" w:cs="Times New Roman"/>
          <w:sz w:val="28"/>
          <w:szCs w:val="28"/>
        </w:rPr>
        <w:t>Махиянову</w:t>
      </w:r>
      <w:r w:rsidR="006C2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6FE">
        <w:rPr>
          <w:rFonts w:ascii="Times New Roman" w:eastAsia="Times New Roman" w:hAnsi="Times New Roman" w:cs="Times New Roman"/>
          <w:sz w:val="28"/>
          <w:szCs w:val="28"/>
        </w:rPr>
        <w:t>Р.Н.</w:t>
      </w:r>
      <w:r w:rsidR="006C2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487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894">
        <w:rPr>
          <w:rFonts w:ascii="Times New Roman" w:eastAsia="Times New Roman" w:hAnsi="Times New Roman" w:cs="Times New Roman"/>
          <w:sz w:val="28"/>
          <w:szCs w:val="28"/>
        </w:rPr>
        <w:t>Махиянову</w:t>
      </w:r>
      <w:r w:rsidR="006C2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6FE">
        <w:rPr>
          <w:rFonts w:ascii="Times New Roman" w:eastAsia="Times New Roman" w:hAnsi="Times New Roman" w:cs="Times New Roman"/>
          <w:sz w:val="28"/>
          <w:szCs w:val="28"/>
        </w:rPr>
        <w:t>Р.Н.</w:t>
      </w:r>
      <w:r w:rsidR="006C2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76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1DC">
        <w:rPr>
          <w:rFonts w:ascii="Times New Roman" w:eastAsia="Times New Roman" w:hAnsi="Times New Roman" w:cs="Times New Roman"/>
          <w:sz w:val="28"/>
          <w:szCs w:val="28"/>
        </w:rPr>
        <w:t>Махиянова</w:t>
      </w:r>
      <w:r w:rsidR="005D2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6FE">
        <w:rPr>
          <w:rFonts w:ascii="Times New Roman" w:eastAsia="Times New Roman" w:hAnsi="Times New Roman" w:cs="Times New Roman"/>
          <w:sz w:val="28"/>
          <w:szCs w:val="28"/>
        </w:rPr>
        <w:t>Р.Н.</w:t>
      </w:r>
      <w:r w:rsidR="006C2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задолженность по договору займа </w:t>
      </w:r>
      <w:r w:rsidR="006C2894">
        <w:rPr>
          <w:rFonts w:ascii="Times New Roman" w:eastAsia="Times New Roman" w:hAnsi="Times New Roman" w:cs="Times New Roman"/>
          <w:sz w:val="28"/>
          <w:szCs w:val="28"/>
        </w:rPr>
        <w:br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6FE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706FE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2500,01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 w:rsidR="005D21DC"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 w:rsidR="005D21DC"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</w:rPr>
        <w:t>апреля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1500,01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5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000 рублей, почтовые расходы в размере 69,20 рублей.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 судебного заседания с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их участием – в течение трех дней со дня объявления резолютивной части решения суда, а в случае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487F44" w:rsidRPr="00B9043A" w:rsidP="00487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P="00487F44"/>
    <w:p w:rsidR="00487F44" w:rsidP="00487F44"/>
    <w:p w:rsidR="00487F44" w:rsidP="00487F44"/>
    <w:p w:rsidR="00487F44" w:rsidP="00487F44"/>
    <w:p w:rsidR="00487F44" w:rsidP="00487F44"/>
    <w:p w:rsidR="00487F44" w:rsidP="00487F44"/>
    <w:p w:rsidR="00487F44" w:rsidP="00487F44"/>
    <w:p w:rsidR="00487F44" w:rsidP="00487F44"/>
    <w:p w:rsidR="006A36D5"/>
    <w:sectPr w:rsidSect="000D52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44"/>
    <w:rsid w:val="00487F44"/>
    <w:rsid w:val="005722A2"/>
    <w:rsid w:val="005D21DC"/>
    <w:rsid w:val="006A36D5"/>
    <w:rsid w:val="006C2894"/>
    <w:rsid w:val="00855698"/>
    <w:rsid w:val="00B9043A"/>
    <w:rsid w:val="00D706FE"/>
    <w:rsid w:val="00D76ECE"/>
    <w:rsid w:val="00E60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F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