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4DB" w:rsidP="00E654DB"/>
    <w:p w:rsidR="00E654DB" w:rsidRPr="00E654DB" w:rsidP="00E654D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654DB">
        <w:rPr>
          <w:rFonts w:ascii="Times New Roman" w:hAnsi="Times New Roman" w:cs="Times New Roman"/>
          <w:sz w:val="28"/>
          <w:szCs w:val="28"/>
        </w:rPr>
        <w:t xml:space="preserve">дело № 2-968/2022        </w:t>
      </w:r>
    </w:p>
    <w:p w:rsidR="00E654DB" w:rsidRPr="00E654DB" w:rsidP="00E654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54DB">
        <w:rPr>
          <w:rFonts w:ascii="Times New Roman" w:hAnsi="Times New Roman" w:cs="Times New Roman"/>
          <w:sz w:val="28"/>
          <w:szCs w:val="28"/>
        </w:rPr>
        <w:t>РЕШЕНИЕ</w:t>
      </w:r>
    </w:p>
    <w:p w:rsidR="00E654DB" w:rsidRPr="00E654DB" w:rsidP="00E654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54D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654DB" w:rsidRPr="00E654DB" w:rsidP="00E654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54DB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E654DB" w:rsidRPr="00E654DB" w:rsidP="00E65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DB">
        <w:rPr>
          <w:rFonts w:ascii="Times New Roman" w:hAnsi="Times New Roman" w:cs="Times New Roman"/>
          <w:sz w:val="28"/>
          <w:szCs w:val="28"/>
        </w:rPr>
        <w:t xml:space="preserve">20 мая 2022 г.                                                                               г. Зеленодольск </w:t>
      </w:r>
    </w:p>
    <w:p w:rsidR="00E654DB" w:rsidRPr="00E654DB" w:rsidP="00E65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DB">
        <w:rPr>
          <w:rFonts w:ascii="Times New Roman" w:hAnsi="Times New Roman" w:cs="Times New Roman"/>
          <w:sz w:val="28"/>
          <w:szCs w:val="28"/>
        </w:rPr>
        <w:t xml:space="preserve">Республики Татарстан         </w:t>
      </w:r>
    </w:p>
    <w:p w:rsidR="00E654DB" w:rsidRPr="00E654DB" w:rsidP="00E65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D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E654D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654D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E654DB">
        <w:rPr>
          <w:rFonts w:ascii="Times New Roman" w:hAnsi="Times New Roman" w:cs="Times New Roman"/>
          <w:sz w:val="28"/>
          <w:szCs w:val="28"/>
        </w:rPr>
        <w:t>Асулбегова</w:t>
      </w:r>
      <w:r w:rsidRPr="00E654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54DB" w:rsidRPr="00E654DB" w:rsidP="00E65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DB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E654DB" w:rsidRPr="00E654DB" w:rsidP="00E65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D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Публичного акционерного общества «Банк «Финансовая Корпорация «Открытие» к </w:t>
      </w:r>
      <w:r w:rsidRPr="00E654DB">
        <w:rPr>
          <w:rFonts w:ascii="Times New Roman" w:hAnsi="Times New Roman" w:cs="Times New Roman"/>
          <w:sz w:val="28"/>
          <w:szCs w:val="28"/>
        </w:rPr>
        <w:t>Гафиятуллиной</w:t>
      </w:r>
      <w:r w:rsidRPr="00E654D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4DB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4DB">
        <w:rPr>
          <w:rFonts w:ascii="Times New Roman" w:hAnsi="Times New Roman" w:cs="Times New Roman"/>
          <w:sz w:val="28"/>
          <w:szCs w:val="28"/>
        </w:rPr>
        <w:t xml:space="preserve"> о взы</w:t>
      </w:r>
      <w:r>
        <w:rPr>
          <w:rFonts w:ascii="Times New Roman" w:hAnsi="Times New Roman" w:cs="Times New Roman"/>
          <w:sz w:val="28"/>
          <w:szCs w:val="28"/>
        </w:rPr>
        <w:t>скании кредитной задолженности,</w:t>
      </w:r>
    </w:p>
    <w:p w:rsidR="00E654DB" w:rsidRPr="00E654DB" w:rsidP="00E65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DB">
        <w:rPr>
          <w:rFonts w:ascii="Times New Roman" w:hAnsi="Times New Roman" w:cs="Times New Roman"/>
          <w:sz w:val="28"/>
          <w:szCs w:val="28"/>
        </w:rPr>
        <w:t>на основании ст. 333 ГК РФ, руководствуясь  ст. ст. 12, 56, 194, 198, 199  ГПК РФ,</w:t>
      </w:r>
    </w:p>
    <w:p w:rsidR="00E654DB" w:rsidRPr="00E654DB" w:rsidP="00E654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54DB">
        <w:rPr>
          <w:rFonts w:ascii="Times New Roman" w:hAnsi="Times New Roman" w:cs="Times New Roman"/>
          <w:sz w:val="28"/>
          <w:szCs w:val="28"/>
        </w:rPr>
        <w:t>решил:</w:t>
      </w:r>
    </w:p>
    <w:p w:rsidR="00E654DB" w:rsidRPr="00E654DB" w:rsidP="00E65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DB">
        <w:rPr>
          <w:rFonts w:ascii="Times New Roman" w:hAnsi="Times New Roman" w:cs="Times New Roman"/>
          <w:sz w:val="28"/>
          <w:szCs w:val="28"/>
        </w:rPr>
        <w:t xml:space="preserve">Исковые требования Публичного акционерного общества «Банк «Финансовая Корпорация «Открытие» к </w:t>
      </w:r>
      <w:r w:rsidRPr="00E654DB">
        <w:rPr>
          <w:rFonts w:ascii="Times New Roman" w:hAnsi="Times New Roman" w:cs="Times New Roman"/>
          <w:sz w:val="28"/>
          <w:szCs w:val="28"/>
        </w:rPr>
        <w:t>Гафиятуллиной</w:t>
      </w:r>
      <w:r w:rsidRPr="00E654D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4DB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4DB">
        <w:rPr>
          <w:rFonts w:ascii="Times New Roman" w:hAnsi="Times New Roman" w:cs="Times New Roman"/>
          <w:sz w:val="28"/>
          <w:szCs w:val="28"/>
        </w:rPr>
        <w:t xml:space="preserve"> о взыскании кредитной задолженности удовлетворить частично. </w:t>
      </w:r>
    </w:p>
    <w:p w:rsidR="00E654DB" w:rsidRPr="00E654DB" w:rsidP="00E65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DB"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Pr="00E654DB">
        <w:rPr>
          <w:rFonts w:ascii="Times New Roman" w:hAnsi="Times New Roman" w:cs="Times New Roman"/>
          <w:sz w:val="28"/>
          <w:szCs w:val="28"/>
        </w:rPr>
        <w:t>Гафиятуллиной</w:t>
      </w:r>
      <w:r w:rsidRPr="00E654D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4DB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4DB">
        <w:rPr>
          <w:rFonts w:ascii="Times New Roman" w:hAnsi="Times New Roman" w:cs="Times New Roman"/>
          <w:sz w:val="28"/>
          <w:szCs w:val="28"/>
        </w:rPr>
        <w:t xml:space="preserve"> в пользу Публичного акционерного общества «Банк «Финансовая Корпорация «Открытие» задолженность по кредитному договору № 019872504-РК/2011-025 от 18.05.2011 за период с 18.01.2019 по 29.04.2021: сумму основного долга в размере 25614,23 руб., проценты за пользование кредитом в размере 4076,24 руб., пени в размере 3000,00 руб.; расходы по оплате государственной пошлины в размере 1180,71 руб.</w:t>
      </w:r>
    </w:p>
    <w:p w:rsidR="00E654DB" w:rsidRPr="00E654DB" w:rsidP="00E65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DB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E654DB" w:rsidRPr="00E654DB" w:rsidP="00E65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DB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через мирового судью в </w:t>
      </w:r>
      <w:r w:rsidRPr="00E654DB">
        <w:rPr>
          <w:rFonts w:ascii="Times New Roman" w:hAnsi="Times New Roman" w:cs="Times New Roman"/>
          <w:sz w:val="28"/>
          <w:szCs w:val="28"/>
        </w:rPr>
        <w:t>Зеленодольский</w:t>
      </w:r>
      <w:r w:rsidRPr="00E654DB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месяца. </w:t>
      </w:r>
    </w:p>
    <w:p w:rsidR="00E654DB" w:rsidRPr="00E654DB" w:rsidP="00E65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4DB" w:rsidRPr="00E654DB" w:rsidP="00E65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4DB" w:rsidRPr="00E654DB" w:rsidP="00E65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DB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A54BD0" w:rsidRPr="00E654DB" w:rsidP="00E65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DB">
        <w:rPr>
          <w:rFonts w:ascii="Times New Roman" w:hAnsi="Times New Roman" w:cs="Times New Roman"/>
          <w:sz w:val="28"/>
          <w:szCs w:val="28"/>
        </w:rPr>
        <w:t xml:space="preserve">по </w:t>
      </w:r>
      <w:r w:rsidRPr="00E654D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654DB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E654DB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E654DB" w:rsidRPr="00E654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55"/>
    <w:rsid w:val="000F2055"/>
    <w:rsid w:val="00A54BD0"/>
    <w:rsid w:val="00E654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