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1137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№4 по Елабужскому судебному району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Style w:val="cat-OrganizationNamegrp-12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(ОГРН </w:t>
      </w:r>
      <w:r>
        <w:rPr>
          <w:rFonts w:ascii="Times New Roman" w:eastAsia="Times New Roman" w:hAnsi="Times New Roman" w:cs="Times New Roman"/>
          <w:sz w:val="28"/>
          <w:szCs w:val="28"/>
        </w:rPr>
        <w:t>1134205019189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>2684135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0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Елабужский городской суд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3rplc-0">
    <w:name w:val="cat-PhoneNumber grp-13 rplc-0"/>
    <w:basedOn w:val="DefaultParagraphFont"/>
  </w:style>
  <w:style w:type="character" w:customStyle="1" w:styleId="cat-PhoneNumbergrp-14rplc-1">
    <w:name w:val="cat-PhoneNumber grp-14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OrganizationNamegrp-12rplc-8">
    <w:name w:val="cat-OrganizationName grp-12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2rplc-10">
    <w:name w:val="cat-OrganizationName grp-12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PassportDatagrp-11rplc-13">
    <w:name w:val="cat-PassportData grp-11 rplc-13"/>
    <w:basedOn w:val="DefaultParagraphFont"/>
  </w:style>
  <w:style w:type="character" w:customStyle="1" w:styleId="cat-ExternalSystemDefinedgrp-15rplc-14">
    <w:name w:val="cat-ExternalSystemDefined grp-15 rplc-14"/>
    <w:basedOn w:val="DefaultParagraphFont"/>
  </w:style>
  <w:style w:type="character" w:customStyle="1" w:styleId="cat-ExternalSystemDefinedgrp-16rplc-15">
    <w:name w:val="cat-ExternalSystemDefined grp-16 rplc-15"/>
    <w:basedOn w:val="DefaultParagraphFont"/>
  </w:style>
  <w:style w:type="character" w:customStyle="1" w:styleId="cat-OrganizationNamegrp-12rplc-16">
    <w:name w:val="cat-OrganizationName grp-12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Sumgrp-9rplc-18">
    <w:name w:val="cat-Sum grp-9 rplc-18"/>
    <w:basedOn w:val="DefaultParagraphFont"/>
  </w:style>
  <w:style w:type="character" w:customStyle="1" w:styleId="cat-Sumgrp-10rplc-19">
    <w:name w:val="cat-Sum grp-10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FIOgrp-8rplc-22">
    <w:name w:val="cat-FIO grp-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