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63E" w:rsidP="0050463E"/>
    <w:p w:rsidR="0050463E" w:rsidP="0050463E">
      <w:pPr>
        <w:ind w:left="-180" w:right="-262"/>
        <w:jc w:val="right"/>
        <w:rPr>
          <w:szCs w:val="28"/>
        </w:rPr>
      </w:pPr>
      <w:r>
        <w:rPr>
          <w:szCs w:val="28"/>
        </w:rPr>
        <w:t>Дело № 2-07/2022</w:t>
      </w:r>
    </w:p>
    <w:p w:rsidR="0050463E" w:rsidP="0050463E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З</w:t>
      </w:r>
      <w:r>
        <w:rPr>
          <w:b/>
          <w:szCs w:val="28"/>
        </w:rPr>
        <w:t xml:space="preserve"> А О Ч Н О Е   Р Е Ш Е Н И Е</w:t>
      </w:r>
      <w:r>
        <w:rPr>
          <w:b/>
          <w:szCs w:val="28"/>
        </w:rPr>
        <w:tab/>
      </w:r>
    </w:p>
    <w:p w:rsidR="0050463E" w:rsidP="0050463E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50463E" w:rsidP="0050463E">
      <w:pPr>
        <w:ind w:left="-180" w:right="-262"/>
        <w:rPr>
          <w:szCs w:val="28"/>
        </w:rPr>
      </w:pPr>
      <w:r>
        <w:rPr>
          <w:szCs w:val="28"/>
        </w:rPr>
        <w:t xml:space="preserve">      28 января 2022 г.                                                                               гор. Тетюши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Киберлэндинг</w:t>
      </w:r>
      <w:r>
        <w:rPr>
          <w:szCs w:val="28"/>
        </w:rPr>
        <w:t xml:space="preserve">» к </w:t>
      </w:r>
      <w:r>
        <w:rPr>
          <w:szCs w:val="28"/>
        </w:rPr>
        <w:t>Залалетдинову</w:t>
      </w:r>
      <w:r>
        <w:rPr>
          <w:szCs w:val="28"/>
        </w:rPr>
        <w:t xml:space="preserve"> И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194-199, 235 Гражданско-процессуального кодекса РФ,</w:t>
      </w:r>
    </w:p>
    <w:p w:rsidR="0050463E" w:rsidP="0050463E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Киберлэндинг</w:t>
      </w:r>
      <w:r>
        <w:rPr>
          <w:szCs w:val="28"/>
        </w:rPr>
        <w:t xml:space="preserve">»  удовлетворить. 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Залалетдинова</w:t>
      </w:r>
      <w:r>
        <w:rPr>
          <w:szCs w:val="28"/>
        </w:rPr>
        <w:t xml:space="preserve"> И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</w:t>
      </w:r>
      <w:r>
        <w:rPr>
          <w:szCs w:val="28"/>
        </w:rPr>
        <w:t>Микрокредитная</w:t>
      </w:r>
      <w:r>
        <w:rPr>
          <w:szCs w:val="28"/>
        </w:rPr>
        <w:t xml:space="preserve"> компания «</w:t>
      </w:r>
      <w:r>
        <w:rPr>
          <w:szCs w:val="28"/>
        </w:rPr>
        <w:t>Киберлэндинг</w:t>
      </w:r>
      <w:r>
        <w:rPr>
          <w:szCs w:val="28"/>
        </w:rPr>
        <w:t xml:space="preserve">»  в счет долга по договору займа денежных средств № </w:t>
      </w:r>
      <w:r w:rsidRPr="0050463E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50463E">
        <w:rPr>
          <w:szCs w:val="28"/>
        </w:rPr>
        <w:t>&lt;данные изъяты&gt;</w:t>
      </w:r>
      <w:r>
        <w:rPr>
          <w:szCs w:val="28"/>
        </w:rPr>
        <w:t>года 16875 рублей 00 копеек, в том числе: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>- основной долг - 6750 рублей;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>- проценты за пользование займом - 10125 рублей;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а также в счет возмещения судебных расходов по оплате государственной пошлины 675 рублей 00 копеек. 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суд в течение семи дней со дня вручения ему копии решения.      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0463E" w:rsidP="0050463E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50463E" w:rsidP="0050463E">
      <w:pPr>
        <w:rPr>
          <w:szCs w:val="28"/>
        </w:rPr>
      </w:pPr>
      <w:r>
        <w:rPr>
          <w:szCs w:val="28"/>
        </w:rPr>
        <w:t xml:space="preserve">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D45AD2"/>
    <w:sectPr w:rsidSect="0050463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1A"/>
    <w:rsid w:val="00027884"/>
    <w:rsid w:val="0050463E"/>
    <w:rsid w:val="00600F1A"/>
    <w:rsid w:val="00D45AD2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