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80CCB" w:rsidRPr="00C547B6" w:rsidP="00C547B6">
      <w:pPr>
        <w:spacing w:after="0" w:line="240" w:lineRule="auto"/>
        <w:ind w:left="6633" w:hanging="6372"/>
        <w:jc w:val="right"/>
        <w:rPr>
          <w:rFonts w:ascii="Times New Roman" w:hAnsi="Times New Roman" w:cs="Times New Roman"/>
          <w:sz w:val="28"/>
          <w:szCs w:val="28"/>
        </w:rPr>
      </w:pPr>
      <w:r w:rsidRPr="00C54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547B6">
        <w:rPr>
          <w:rFonts w:ascii="Times New Roman" w:hAnsi="Times New Roman" w:cs="Times New Roman"/>
          <w:sz w:val="28"/>
          <w:szCs w:val="28"/>
        </w:rPr>
        <w:t>УИД 6</w:t>
      </w:r>
      <w:r w:rsidR="004F5DE1">
        <w:rPr>
          <w:rFonts w:ascii="Times New Roman" w:hAnsi="Times New Roman" w:cs="Times New Roman"/>
          <w:sz w:val="28"/>
          <w:szCs w:val="28"/>
        </w:rPr>
        <w:t>3</w:t>
      </w:r>
      <w:r w:rsidRPr="00C547B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F5DE1">
        <w:rPr>
          <w:rFonts w:ascii="Times New Roman" w:hAnsi="Times New Roman" w:cs="Times New Roman"/>
          <w:sz w:val="28"/>
          <w:szCs w:val="28"/>
        </w:rPr>
        <w:t>0004</w:t>
      </w:r>
      <w:r w:rsidRPr="00C547B6">
        <w:rPr>
          <w:rFonts w:ascii="Times New Roman" w:hAnsi="Times New Roman" w:cs="Times New Roman"/>
          <w:sz w:val="28"/>
          <w:szCs w:val="28"/>
        </w:rPr>
        <w:t>-01-20</w:t>
      </w:r>
      <w:r w:rsidRPr="00C547B6" w:rsidR="005D10A9">
        <w:rPr>
          <w:rFonts w:ascii="Times New Roman" w:hAnsi="Times New Roman" w:cs="Times New Roman"/>
          <w:sz w:val="28"/>
          <w:szCs w:val="28"/>
        </w:rPr>
        <w:t>2</w:t>
      </w:r>
      <w:r w:rsidRPr="00C547B6" w:rsidR="00813ECA">
        <w:rPr>
          <w:rFonts w:ascii="Times New Roman" w:hAnsi="Times New Roman" w:cs="Times New Roman"/>
          <w:sz w:val="28"/>
          <w:szCs w:val="28"/>
        </w:rPr>
        <w:t>1</w:t>
      </w:r>
      <w:r w:rsidRPr="00C547B6">
        <w:rPr>
          <w:rFonts w:ascii="Times New Roman" w:hAnsi="Times New Roman" w:cs="Times New Roman"/>
          <w:sz w:val="28"/>
          <w:szCs w:val="28"/>
        </w:rPr>
        <w:t>-</w:t>
      </w:r>
      <w:r w:rsidRPr="00C547B6" w:rsidR="005D10A9">
        <w:rPr>
          <w:rFonts w:ascii="Times New Roman" w:hAnsi="Times New Roman" w:cs="Times New Roman"/>
          <w:sz w:val="28"/>
          <w:szCs w:val="28"/>
        </w:rPr>
        <w:t>00</w:t>
      </w:r>
      <w:r w:rsidR="004F5DE1">
        <w:rPr>
          <w:rFonts w:ascii="Times New Roman" w:hAnsi="Times New Roman" w:cs="Times New Roman"/>
          <w:sz w:val="28"/>
          <w:szCs w:val="28"/>
        </w:rPr>
        <w:t>1545-39</w:t>
      </w:r>
    </w:p>
    <w:p w:rsidR="00FB146B" w:rsidRPr="00C547B6" w:rsidP="00C547B6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C547B6">
        <w:rPr>
          <w:color w:val="000000"/>
          <w:sz w:val="28"/>
          <w:szCs w:val="28"/>
        </w:rPr>
        <w:t>Дело №</w:t>
      </w:r>
      <w:r w:rsidRPr="00C547B6" w:rsidR="007A014C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2-</w:t>
      </w:r>
      <w:r w:rsidR="004F5DE1">
        <w:rPr>
          <w:color w:val="000000"/>
          <w:sz w:val="28"/>
          <w:szCs w:val="28"/>
        </w:rPr>
        <w:t>113</w:t>
      </w:r>
      <w:r w:rsidR="00FD3C22">
        <w:rPr>
          <w:color w:val="000000"/>
          <w:sz w:val="28"/>
          <w:szCs w:val="28"/>
        </w:rPr>
        <w:t>/2</w:t>
      </w:r>
      <w:r w:rsidRPr="00C547B6">
        <w:rPr>
          <w:color w:val="000000"/>
          <w:sz w:val="28"/>
          <w:szCs w:val="28"/>
        </w:rPr>
        <w:t>/</w:t>
      </w:r>
      <w:r w:rsidRPr="00C547B6" w:rsidR="007A014C">
        <w:rPr>
          <w:color w:val="000000"/>
          <w:sz w:val="28"/>
          <w:szCs w:val="28"/>
        </w:rPr>
        <w:t>20</w:t>
      </w:r>
      <w:r w:rsidRPr="00C547B6">
        <w:rPr>
          <w:color w:val="000000"/>
          <w:sz w:val="28"/>
          <w:szCs w:val="28"/>
        </w:rPr>
        <w:t>2</w:t>
      </w:r>
      <w:r w:rsidR="004F5DE1">
        <w:rPr>
          <w:color w:val="000000"/>
          <w:sz w:val="28"/>
          <w:szCs w:val="28"/>
        </w:rPr>
        <w:t>2</w:t>
      </w:r>
    </w:p>
    <w:p w:rsidR="00CF4488" w:rsidRPr="00C547B6" w:rsidP="00C547B6">
      <w:pPr>
        <w:pStyle w:val="NormalWeb"/>
        <w:shd w:val="clear" w:color="auto" w:fill="FFFFFF"/>
        <w:tabs>
          <w:tab w:val="left" w:pos="7000"/>
        </w:tabs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C547B6">
        <w:rPr>
          <w:color w:val="000000"/>
          <w:sz w:val="28"/>
          <w:szCs w:val="28"/>
        </w:rPr>
        <w:tab/>
        <w:t xml:space="preserve">               </w:t>
      </w:r>
      <w:r w:rsidRPr="00C547B6">
        <w:rPr>
          <w:sz w:val="28"/>
          <w:szCs w:val="28"/>
        </w:rPr>
        <w:t xml:space="preserve">Стр. </w:t>
      </w:r>
      <w:r w:rsidR="004F5DE1">
        <w:rPr>
          <w:sz w:val="28"/>
          <w:szCs w:val="28"/>
        </w:rPr>
        <w:t>114</w:t>
      </w:r>
    </w:p>
    <w:p w:rsidR="00FB146B" w:rsidRPr="00C547B6" w:rsidP="00C547B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547B6">
        <w:rPr>
          <w:color w:val="000000"/>
          <w:sz w:val="28"/>
          <w:szCs w:val="28"/>
        </w:rPr>
        <w:t>Р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Е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Ш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Е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Н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И</w:t>
      </w:r>
      <w:r w:rsidRPr="00C547B6" w:rsidR="00334523">
        <w:rPr>
          <w:color w:val="000000"/>
          <w:sz w:val="28"/>
          <w:szCs w:val="28"/>
        </w:rPr>
        <w:t xml:space="preserve"> </w:t>
      </w:r>
      <w:r w:rsidRPr="00C547B6">
        <w:rPr>
          <w:color w:val="000000"/>
          <w:sz w:val="28"/>
          <w:szCs w:val="28"/>
        </w:rPr>
        <w:t>Е</w:t>
      </w:r>
    </w:p>
    <w:p w:rsidR="00274979" w:rsidRPr="00C547B6" w:rsidP="00C547B6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547B6">
        <w:rPr>
          <w:color w:val="000000"/>
          <w:sz w:val="28"/>
          <w:szCs w:val="28"/>
        </w:rPr>
        <w:t>именем Российской Федерации</w:t>
      </w:r>
    </w:p>
    <w:p w:rsid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D3C22" w:rsidRP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февраля 2022</w:t>
      </w:r>
      <w:r w:rsidRPr="00FD3C22">
        <w:rPr>
          <w:rFonts w:ascii="Times New Roman" w:hAnsi="Times New Roman" w:cs="Times New Roman"/>
          <w:sz w:val="28"/>
        </w:rPr>
        <w:t xml:space="preserve"> года </w:t>
      </w:r>
      <w:r w:rsidRPr="00FD3C22">
        <w:rPr>
          <w:rFonts w:ascii="Times New Roman" w:hAnsi="Times New Roman" w:cs="Times New Roman"/>
          <w:sz w:val="28"/>
        </w:rPr>
        <w:tab/>
      </w:r>
      <w:r w:rsidRPr="00FD3C22">
        <w:rPr>
          <w:rFonts w:ascii="Times New Roman" w:hAnsi="Times New Roman" w:cs="Times New Roman"/>
          <w:sz w:val="28"/>
        </w:rPr>
        <w:tab/>
      </w:r>
      <w:r w:rsidRPr="00FD3C22">
        <w:rPr>
          <w:rFonts w:ascii="Times New Roman" w:hAnsi="Times New Roman" w:cs="Times New Roman"/>
          <w:sz w:val="28"/>
        </w:rPr>
        <w:tab/>
        <w:t xml:space="preserve"> г. Нурлат Республики Татарстан</w:t>
      </w:r>
    </w:p>
    <w:p w:rsidR="00FD3C22" w:rsidRP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D3C22" w:rsidRPr="00FD3C22" w:rsidP="00FD3C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C22">
        <w:rPr>
          <w:rFonts w:ascii="Times New Roman" w:hAnsi="Times New Roman" w:cs="Times New Roman"/>
          <w:sz w:val="28"/>
          <w:szCs w:val="28"/>
        </w:rPr>
        <w:t>Мировой судья судебного участка № 2 по Нурлатскому судебному району Республики Татарстан Ахмадеева А.</w:t>
      </w:r>
      <w:r w:rsidR="004F5DE1">
        <w:rPr>
          <w:rFonts w:ascii="Times New Roman" w:hAnsi="Times New Roman" w:cs="Times New Roman"/>
          <w:sz w:val="28"/>
          <w:szCs w:val="28"/>
        </w:rPr>
        <w:t xml:space="preserve"> </w:t>
      </w:r>
      <w:r w:rsidRPr="00FD3C22">
        <w:rPr>
          <w:rFonts w:ascii="Times New Roman" w:hAnsi="Times New Roman" w:cs="Times New Roman"/>
          <w:sz w:val="28"/>
          <w:szCs w:val="28"/>
        </w:rPr>
        <w:t>И.,</w:t>
      </w:r>
    </w:p>
    <w:p w:rsidR="00FD3C22" w:rsidRPr="00FD3C22" w:rsidP="004F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C22">
        <w:rPr>
          <w:rFonts w:ascii="Times New Roman" w:hAnsi="Times New Roman" w:cs="Times New Roman"/>
          <w:sz w:val="28"/>
          <w:szCs w:val="28"/>
        </w:rPr>
        <w:t>при секретаре судебного заседания Гараевой Г.Ф.</w:t>
      </w:r>
    </w:p>
    <w:p w:rsidR="004F5DE1" w:rsidP="004F5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C2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«ЭкоСтройРесурс» к Генералову Р</w:t>
      </w:r>
      <w:r w:rsidR="00673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73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предоставленные услуги по обращению с твердыми коммунальными отходами,</w:t>
      </w:r>
    </w:p>
    <w:p w:rsidR="00C547B6" w:rsidP="00C547B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C1284" w:rsidRPr="00C547B6" w:rsidP="00FD3C22">
      <w:pPr>
        <w:pStyle w:val="NormalWeb"/>
        <w:shd w:val="clear" w:color="auto" w:fill="FFFFFF"/>
        <w:tabs>
          <w:tab w:val="center" w:pos="6589"/>
        </w:tabs>
        <w:spacing w:before="0" w:beforeAutospacing="0" w:after="0" w:afterAutospacing="0"/>
        <w:ind w:left="3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установил</w:t>
      </w:r>
      <w:r w:rsidRPr="00C547B6">
        <w:rPr>
          <w:color w:val="000000"/>
          <w:sz w:val="28"/>
          <w:szCs w:val="28"/>
        </w:rPr>
        <w:t>:</w:t>
      </w:r>
    </w:p>
    <w:p w:rsidR="004F0561" w:rsidRPr="00C547B6" w:rsidP="00C547B6">
      <w:pPr>
        <w:pStyle w:val="NormalWeb"/>
        <w:shd w:val="clear" w:color="auto" w:fill="FFFFFF"/>
        <w:spacing w:before="0" w:beforeAutospacing="0" w:after="0" w:afterAutospacing="0"/>
        <w:ind w:left="3540"/>
        <w:rPr>
          <w:color w:val="000000"/>
          <w:sz w:val="28"/>
          <w:szCs w:val="28"/>
        </w:rPr>
      </w:pPr>
    </w:p>
    <w:p w:rsidR="00B556B0" w:rsidP="00A21A80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«ЭкоСтройРесурс» (далее – ООО «ЭкоСтройРесурс») обратилось к Генералову Р.В. с иском о взыскании задолженности за предоставленные услуги по обращению с твердыми коммунальными отходами (далее – ТКО). В обоснование иска указано, что ООО «ЭкоСтройРесурс» по результатам конкурсного отбора и впоследствии заключенного соглашения с Министерством энергетики и жилищно-коммунального хозяйства Самарской области от 1 ноября 2018 года осуществляет деятельность в качестве регионального оператора по обращению с ТКО на территории Самарской области. </w:t>
      </w:r>
      <w:r w:rsidR="00424270">
        <w:rPr>
          <w:sz w:val="28"/>
          <w:szCs w:val="28"/>
        </w:rPr>
        <w:t xml:space="preserve">С 1 января 2019 года ООО «ЭкоСтройРесурс» оказывает услуги по обращению с ТКО на территории г. Самара Самарской области собственникам помещений в соответствии с постановлением Правительства Российской Федерации от 12 ноября 2016 года № 1156 «Об обращении с твердыми коммунальными отходами и внесении изменений в постановление Правительства Российской Федерации от 25 августа 2018 года № 641». Приказом Министерства энергетики и жилищно-коммунального хозяйства Самарской области от 18 декабря 2018 года № 846, а также Приказом департамента ценового и тарифного регулирования Самарской области от 28 марта 2019 года № 95 утвержден предельный тариф на услугу регионального оператора по обращению с ТКО на 2019 год для населения в сумме 598,16 руб./м3 (с учётом НДС). Приказом Министерства энергетики и жилищно-коммунального хозяйства Самарской области от 29 декабря 2018 года № 1023 утвержден норматив накопления ТКО на территории городских округов Самарской области: Жигулевск, Кинель, Новокуйбышевск, Октябрьск, Отрадный, Похвистнево, Самара, Сызрань, Тольятти, Чапаевск на 1 кв. метр общей площади жилого помещения многоквартирных и индивидуальных домов и составляет 0,091 м3 в год. </w:t>
      </w:r>
    </w:p>
    <w:p w:rsidR="004F5DE1" w:rsidP="00A21A80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 xml:space="preserve">Ответчик является собственником жилого помещения, расположенного по адресу </w:t>
      </w:r>
      <w:r w:rsidR="00673CE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Общая площадь </w:t>
      </w:r>
      <w:r w:rsidR="00B556B0">
        <w:rPr>
          <w:sz w:val="28"/>
          <w:szCs w:val="28"/>
        </w:rPr>
        <w:t xml:space="preserve">объекта недвижимости составляет 80,2 кв.м. Сумма ежемесячной платы за коммунальную услугу для потребителя составляет 363 руб. 79 коп., однако ответчик обязательство по оплате оказанных региональным оператором услуг не исполняет, в связи с чем у него образовалась задолженность за период с 1 января 2019 года по 31 августа 2020 года в размере 7 275 руб. 80 коп. </w:t>
      </w:r>
    </w:p>
    <w:p w:rsidR="00B556B0" w:rsidP="00A21A80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 xml:space="preserve">23 октября 2020 года мировым судьей судебного участка № 4 Железнодорожного судебного района г. Самары Самарской области вынесен судебный приказ о взыскании с Генералова Р.В. указанной суммы, который на основании заявления ответчика, определением мирового судьи от 15 марта 2021 года был отменён. </w:t>
      </w:r>
    </w:p>
    <w:p w:rsidR="004B68AC" w:rsidP="00B556B0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>В связи с изложенным истец просил взыскать с ответчика задолженность за предоставленные услуги по обращению с ТКО за период с 1 января 2019 года по 31 августа 2020 года в размере 7 275 руб. 80 коп. и 400 руб.</w:t>
      </w:r>
      <w:r w:rsidR="00076307">
        <w:rPr>
          <w:sz w:val="28"/>
          <w:szCs w:val="28"/>
        </w:rPr>
        <w:t xml:space="preserve"> в возмещение расходов по уплате государственной пошлины. </w:t>
      </w:r>
    </w:p>
    <w:p w:rsidR="00C547B6" w:rsidP="00076307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 истца </w:t>
      </w:r>
      <w:r w:rsidR="00B556B0">
        <w:rPr>
          <w:color w:val="000000"/>
          <w:sz w:val="28"/>
          <w:szCs w:val="28"/>
        </w:rPr>
        <w:t xml:space="preserve">ООО «ЭкоСтройРесурс» </w:t>
      </w:r>
      <w:r>
        <w:rPr>
          <w:color w:val="000000"/>
          <w:sz w:val="28"/>
          <w:szCs w:val="28"/>
        </w:rPr>
        <w:t xml:space="preserve">в суд не явился, просил рассмотреть дело в его отсутствии. </w:t>
      </w:r>
    </w:p>
    <w:p w:rsidR="00B2387B" w:rsidP="00076307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Ответчик </w:t>
      </w:r>
      <w:r w:rsidR="00B556B0">
        <w:rPr>
          <w:color w:val="000000"/>
          <w:sz w:val="28"/>
          <w:szCs w:val="28"/>
        </w:rPr>
        <w:t xml:space="preserve">Генералов Р.В. в суд не явился, просил рассмотреть дело в его отсутствии, направил </w:t>
      </w:r>
      <w:r>
        <w:rPr>
          <w:color w:val="000000"/>
          <w:sz w:val="28"/>
          <w:szCs w:val="28"/>
        </w:rPr>
        <w:t xml:space="preserve">в суд </w:t>
      </w:r>
      <w:r w:rsidR="00B556B0">
        <w:rPr>
          <w:color w:val="000000"/>
          <w:sz w:val="28"/>
          <w:szCs w:val="28"/>
        </w:rPr>
        <w:t>возражение, в котором иск не призна</w:t>
      </w:r>
      <w:r>
        <w:rPr>
          <w:color w:val="000000"/>
          <w:sz w:val="28"/>
          <w:szCs w:val="28"/>
        </w:rPr>
        <w:t>л</w:t>
      </w:r>
      <w:r w:rsidR="00B556B0">
        <w:rPr>
          <w:color w:val="000000"/>
          <w:sz w:val="28"/>
          <w:szCs w:val="28"/>
        </w:rPr>
        <w:t xml:space="preserve">, поскольку договор с региональным оператором на оказание услуг не заключал, соответственно, какой-либо обязанности по оплате </w:t>
      </w:r>
      <w:r w:rsidR="00B556B0">
        <w:rPr>
          <w:sz w:val="28"/>
          <w:szCs w:val="28"/>
        </w:rPr>
        <w:t>услуги по обращению с ТКО, у него не имеется. Кроме того</w:t>
      </w:r>
      <w:r>
        <w:rPr>
          <w:sz w:val="28"/>
          <w:szCs w:val="28"/>
        </w:rPr>
        <w:t xml:space="preserve">, ссылаясь на пункты 148 (34), 148 (36) постановления Правительства Российской Федерации от 27 февраля 2017 года № 232 указывает, что размер платы должен зависеть от количества собственников или проживающих лиц в жилом помещении, а не с площади жилого помещения.  </w:t>
      </w:r>
    </w:p>
    <w:p w:rsidR="00F15417" w:rsidRPr="00C547B6" w:rsidP="00F15417">
      <w:pPr>
        <w:pStyle w:val="Style5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C547B6">
        <w:rPr>
          <w:rStyle w:val="FontStyle11"/>
          <w:sz w:val="28"/>
          <w:szCs w:val="28"/>
        </w:rPr>
        <w:t>Изучив материалы дела, оценив исследованные в судебном заседании доказательства, суд приходит к следующему.</w:t>
      </w:r>
    </w:p>
    <w:p w:rsidR="00B2387B" w:rsidRPr="00B2387B" w:rsidP="00F15417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 w:rsidRPr="00B2387B">
        <w:rPr>
          <w:sz w:val="28"/>
          <w:szCs w:val="28"/>
        </w:rPr>
        <w:t>В соответствии с положениями статьи 210 Гражданского кодекса Российской Федерации с</w:t>
      </w:r>
      <w:r w:rsidRPr="00B2387B">
        <w:rPr>
          <w:sz w:val="28"/>
          <w:szCs w:val="28"/>
          <w:shd w:val="clear" w:color="auto" w:fill="FFFFFF"/>
        </w:rPr>
        <w:t>обственник несет бремя содержания принадлежащего ему имущества, если иное не предусмотрено</w:t>
      </w:r>
      <w:r>
        <w:rPr>
          <w:sz w:val="28"/>
          <w:szCs w:val="28"/>
          <w:shd w:val="clear" w:color="auto" w:fill="FFFFFF"/>
        </w:rPr>
        <w:t xml:space="preserve"> </w:t>
      </w:r>
      <w:hyperlink r:id="rId5" w:anchor="/multilink/10164072/paragraph/1253/number/0" w:history="1">
        <w:r w:rsidRPr="00B2387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2387B">
        <w:rPr>
          <w:sz w:val="28"/>
          <w:szCs w:val="28"/>
          <w:shd w:val="clear" w:color="auto" w:fill="FFFFFF"/>
        </w:rPr>
        <w:t>или договором.</w:t>
      </w:r>
    </w:p>
    <w:p w:rsidR="00B2387B" w:rsidRPr="006D0E35" w:rsidP="00F15417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 w:rsidRPr="006D0E35">
        <w:rPr>
          <w:sz w:val="28"/>
          <w:szCs w:val="28"/>
        </w:rPr>
        <w:t>Согласно</w:t>
      </w:r>
      <w:r w:rsidRPr="006D0E35" w:rsidR="006D0E35">
        <w:rPr>
          <w:sz w:val="28"/>
          <w:szCs w:val="28"/>
        </w:rPr>
        <w:t xml:space="preserve"> пункту 1 статьи 425 Гражданского кодекса Российской Федерации д</w:t>
      </w:r>
      <w:r w:rsidRPr="006D0E35">
        <w:rPr>
          <w:sz w:val="28"/>
          <w:szCs w:val="28"/>
          <w:shd w:val="clear" w:color="auto" w:fill="FFFFFF"/>
        </w:rPr>
        <w:t>оговор вступает в силу и становится обязательным для сторон с момента его заключения.</w:t>
      </w:r>
    </w:p>
    <w:p w:rsidR="006D0E35" w:rsidRPr="006D0E35" w:rsidP="006D0E35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 w:rsidRPr="006D0E35">
        <w:rPr>
          <w:sz w:val="28"/>
          <w:szCs w:val="28"/>
        </w:rPr>
        <w:t xml:space="preserve">В силу положений частей 1, 4 статьи 426 Гражданского кодекса Российской Федерации 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т.п.). Лицо, осуществляющее предпринимательскую или иную </w:t>
      </w:r>
      <w:r w:rsidRPr="006D0E35">
        <w:rPr>
          <w:sz w:val="28"/>
          <w:szCs w:val="28"/>
        </w:rPr>
        <w:t>приносящую доход деятельность, не вправе оказывать предпочтение одному лицу перед другим лицом в отношении заключения публичного договора,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multilink/10164072/paragraph/208239959/number/0" w:history="1">
        <w:r w:rsidRPr="006D0E35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 w:rsidRPr="006D0E35">
        <w:rPr>
          <w:sz w:val="28"/>
          <w:szCs w:val="28"/>
        </w:rPr>
        <w:t>или иными правовыми актами. В случаях, предусмотренных</w:t>
      </w:r>
      <w:r>
        <w:rPr>
          <w:sz w:val="28"/>
          <w:szCs w:val="28"/>
        </w:rPr>
        <w:t xml:space="preserve"> </w:t>
      </w:r>
      <w:hyperlink r:id="rId5" w:anchor="/multilink/10164072/paragraph/12849/number/0" w:history="1">
        <w:r w:rsidRPr="006D0E35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6D0E35">
        <w:rPr>
          <w:sz w:val="28"/>
          <w:szCs w:val="28"/>
        </w:rPr>
        <w:t>, Правительство Российской Федерации, а также уполномоченные Правительством Российской Федерации федеральные органы исполнительной власти могут издавать правила, обязательные для сторон при заключении и исполнении публичных договоров (типовые договоры, положения и т.п.).</w:t>
      </w:r>
    </w:p>
    <w:p w:rsidR="006D0E35" w:rsidRPr="006D0E35" w:rsidP="00F15417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16 статьи 12 Жилищного кодекса Российской Федерации </w:t>
      </w:r>
      <w:r w:rsidRPr="006D0E35">
        <w:rPr>
          <w:sz w:val="28"/>
          <w:szCs w:val="28"/>
        </w:rPr>
        <w:t>к</w:t>
      </w:r>
      <w:r w:rsidRPr="006D0E35">
        <w:rPr>
          <w:sz w:val="28"/>
          <w:szCs w:val="28"/>
          <w:shd w:val="clear" w:color="auto" w:fill="FFFFFF"/>
        </w:rPr>
        <w:t xml:space="preserve"> полномочиям органов государственной власти Российской Федерации в области жилищных отношений относятся, в том числе установление</w:t>
      </w:r>
      <w:r>
        <w:rPr>
          <w:sz w:val="28"/>
          <w:szCs w:val="28"/>
          <w:shd w:val="clear" w:color="auto" w:fill="FFFFFF"/>
        </w:rPr>
        <w:t xml:space="preserve"> </w:t>
      </w:r>
      <w:hyperlink r:id="rId5" w:anchor="/document/12138291/entry/154" w:history="1">
        <w:r w:rsidRPr="006D0E3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структуры</w:t>
        </w:r>
      </w:hyperlink>
      <w:r>
        <w:rPr>
          <w:sz w:val="28"/>
          <w:szCs w:val="28"/>
        </w:rPr>
        <w:t xml:space="preserve"> </w:t>
      </w:r>
      <w:r w:rsidRPr="006D0E35">
        <w:rPr>
          <w:sz w:val="28"/>
          <w:szCs w:val="28"/>
          <w:shd w:val="clear" w:color="auto" w:fill="FFFFFF"/>
        </w:rPr>
        <w:t>платы за жилое помещение и коммунальные услуги</w:t>
      </w:r>
    </w:p>
    <w:p w:rsidR="006D0E35" w:rsidRPr="00531C9D" w:rsidP="00531C9D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 w:rsidRPr="00531C9D">
        <w:rPr>
          <w:sz w:val="28"/>
          <w:szCs w:val="28"/>
        </w:rPr>
        <w:t>Согласно части 1, пункта 5 части 2 статьи 153 Жилищного кодекса Российской Федерации г</w:t>
      </w:r>
      <w:r w:rsidRPr="00531C9D">
        <w:rPr>
          <w:sz w:val="28"/>
          <w:szCs w:val="28"/>
          <w:shd w:val="clear" w:color="auto" w:fill="FFFFFF"/>
        </w:rPr>
        <w:t>раждане и организации обязаны</w:t>
      </w:r>
      <w:r>
        <w:rPr>
          <w:sz w:val="28"/>
          <w:szCs w:val="28"/>
          <w:shd w:val="clear" w:color="auto" w:fill="FFFFFF"/>
        </w:rPr>
        <w:t xml:space="preserve"> </w:t>
      </w:r>
      <w:hyperlink r:id="rId5" w:anchor="/multilink/12138291/paragraph/950/number/0" w:history="1">
        <w:r w:rsidRPr="00531C9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своевременно</w:t>
        </w:r>
      </w:hyperlink>
      <w:r>
        <w:rPr>
          <w:sz w:val="28"/>
          <w:szCs w:val="28"/>
        </w:rPr>
        <w:t xml:space="preserve"> </w:t>
      </w:r>
      <w:r w:rsidRPr="00531C9D">
        <w:rPr>
          <w:sz w:val="28"/>
          <w:szCs w:val="28"/>
          <w:shd w:val="clear" w:color="auto" w:fill="FFFFFF"/>
        </w:rPr>
        <w:t>и полностью вносить плату за жилое помещение и коммунальные услуги.</w:t>
      </w:r>
    </w:p>
    <w:p w:rsidR="00531C9D" w:rsidP="00531C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1C9D">
        <w:rPr>
          <w:sz w:val="28"/>
          <w:szCs w:val="28"/>
        </w:rPr>
        <w:t>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</w:t>
      </w:r>
      <w:r>
        <w:rPr>
          <w:sz w:val="28"/>
          <w:szCs w:val="28"/>
        </w:rPr>
        <w:t xml:space="preserve"> </w:t>
      </w:r>
      <w:hyperlink r:id="rId5" w:anchor="/document/12138291/entry/1693" w:history="1">
        <w:r w:rsidRPr="00531C9D">
          <w:rPr>
            <w:rStyle w:val="Hyperlink"/>
            <w:color w:val="auto"/>
            <w:sz w:val="28"/>
            <w:szCs w:val="28"/>
            <w:u w:val="none"/>
          </w:rPr>
          <w:t>частью 3 статьи 169</w:t>
        </w:r>
      </w:hyperlink>
      <w:r>
        <w:rPr>
          <w:sz w:val="28"/>
          <w:szCs w:val="28"/>
        </w:rPr>
        <w:t xml:space="preserve"> указанного Кодекса.</w:t>
      </w:r>
    </w:p>
    <w:p w:rsidR="00FA7F09" w:rsidP="00531C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29 июня 2015 года № 176-ФЗ «О внесении изменений в Жилищный кодекс Российской Федерации и отдельные законодательные акты Российской Федерации» внесены изменения в часть 4 статьи 154 Жилищного кодекса Российской Федерации, согласно которым плата за коммунальные услуги включает в себя, в том числе, плату за обращение с твердыми коммунальными отходами</w:t>
      </w:r>
      <w:r w:rsidR="003F3019">
        <w:rPr>
          <w:sz w:val="28"/>
          <w:szCs w:val="28"/>
        </w:rPr>
        <w:t>. Оказание коммунальной услуги по обращению с ТКО осуществляется региональным оператором по обращению с ТКО.</w:t>
      </w:r>
    </w:p>
    <w:p w:rsidR="00FA7F09" w:rsidP="00531C9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оказания и оплаты коммунальных услуг, в том числе услуг по обращению с ТКО, регулируются положениями Жилищного кодекса Российской Федерации и Правилами </w:t>
      </w:r>
      <w:r w:rsidRPr="00E10265">
        <w:rPr>
          <w:sz w:val="28"/>
          <w:szCs w:val="28"/>
        </w:rPr>
        <w:t xml:space="preserve">предоставления коммунальных услуг </w:t>
      </w:r>
      <w:r w:rsidRPr="00E10265">
        <w:rPr>
          <w:sz w:val="28"/>
          <w:szCs w:val="28"/>
          <w:shd w:val="clear" w:color="auto" w:fill="FFFFFF"/>
        </w:rPr>
        <w:t>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</w:t>
      </w:r>
      <w:r>
        <w:rPr>
          <w:sz w:val="28"/>
          <w:szCs w:val="28"/>
          <w:shd w:val="clear" w:color="auto" w:fill="FFFFFF"/>
        </w:rPr>
        <w:t>.</w:t>
      </w:r>
    </w:p>
    <w:p w:rsidR="00531C9D" w:rsidRPr="00E10265" w:rsidP="00F15417">
      <w:pPr>
        <w:pStyle w:val="Style5"/>
        <w:widowControl/>
        <w:spacing w:line="240" w:lineRule="auto"/>
        <w:ind w:firstLine="720"/>
        <w:rPr>
          <w:sz w:val="28"/>
          <w:szCs w:val="28"/>
          <w:shd w:val="clear" w:color="auto" w:fill="FFFFFF"/>
        </w:rPr>
      </w:pPr>
      <w:r w:rsidRPr="00E10265">
        <w:rPr>
          <w:sz w:val="28"/>
          <w:szCs w:val="28"/>
        </w:rPr>
        <w:t xml:space="preserve">В соответствии с пунктами 63, 67 Правил предоставления коммунальных услуг </w:t>
      </w:r>
      <w:r w:rsidRPr="00E10265">
        <w:rPr>
          <w:sz w:val="28"/>
          <w:szCs w:val="28"/>
          <w:shd w:val="clear" w:color="auto" w:fill="FFFFFF"/>
        </w:rPr>
        <w:t>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354, потребителя обязаны своевременно вносить плату за коммунальные услуги, представляемые региональным оператором.</w:t>
      </w:r>
    </w:p>
    <w:p w:rsidR="00E10265" w:rsidP="00DA318C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 w:rsidRPr="00C547B6">
        <w:rPr>
          <w:sz w:val="28"/>
          <w:szCs w:val="28"/>
        </w:rPr>
        <w:t xml:space="preserve">По делу установлено, что </w:t>
      </w:r>
      <w:r w:rsidR="00FA7F09">
        <w:rPr>
          <w:sz w:val="28"/>
          <w:szCs w:val="28"/>
        </w:rPr>
        <w:t xml:space="preserve">ООО «ЭкоСтройРесурс» является региональным оператором по обращению с твердыми коммунальными отходами на территории Самарской области в соответствии с заключенным соглашением с Министерством энергетики и жилищно-коммунального </w:t>
      </w:r>
      <w:r w:rsidR="00FA7F09">
        <w:rPr>
          <w:sz w:val="28"/>
          <w:szCs w:val="28"/>
        </w:rPr>
        <w:t>хозяйства Самарской области от 1 ноября 2018 года по результатам конкурсного отбора (л.д. 16-17).</w:t>
      </w:r>
    </w:p>
    <w:p w:rsidR="00FA7F09" w:rsidP="00DA318C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>С 1 января 2019 года ООО «ЭкоСтройРесурс» отказывает услуги по обращению с ТКО на территории г. Самара Самарской области собственникам помещений в соответствии с постановлением Правительства Российской Федерации от 12 ноября 2016 года № 1156 «Об обращении с твердыми коммунальными отходами и внесении изменений в постановление Правительства Российской Федерации от 25 августа 2018 года № 641».</w:t>
      </w:r>
    </w:p>
    <w:p w:rsidR="00FA7F09" w:rsidP="00FA7F09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 xml:space="preserve">Ответчик Генералов Р.В. является собственником жилого помещения – квартиры, расположенной по адресу </w:t>
      </w:r>
      <w:r w:rsidR="00673CEB">
        <w:rPr>
          <w:sz w:val="28"/>
          <w:szCs w:val="28"/>
        </w:rPr>
        <w:t>«данные изъяты»</w:t>
      </w:r>
      <w:r>
        <w:rPr>
          <w:sz w:val="28"/>
          <w:szCs w:val="28"/>
        </w:rPr>
        <w:t>. Общая площадь квартиры составляет 80,2 кв.м.</w:t>
      </w:r>
    </w:p>
    <w:p w:rsidR="00EB1203" w:rsidP="00FA7F09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энергетики и жилищно-коммунального хозяйства Самарской области от 29 декабря 2018 года № 1023 утвержден норматив накопления ТКО на территории городских округов Самарской области, в том числе г. Самара на 1 кв.м общей площади жилого помещения многоквартирных и индивидуальных домов и составляет 0,091 куб.м в год.  </w:t>
      </w:r>
    </w:p>
    <w:p w:rsidR="00EB1203" w:rsidRPr="00EB1203" w:rsidP="00EB1203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>Приказом Министерства энергетики и жилищно-коммунального хозяйства Самарской области от 18 декабря 2018 года № 846, а также Приказом департамента ценового и тарифного регулирования Самарской области от 28 марта 2019 года № 95 утвержден предельный тариф на услугу регионального оператора по обращению с ТКО на 2019 год для населения в сумме 598 руб. 16 коп. (</w:t>
      </w:r>
      <w:r w:rsidRPr="00EB1203">
        <w:rPr>
          <w:sz w:val="28"/>
          <w:szCs w:val="28"/>
        </w:rPr>
        <w:t>с учётом НДС).</w:t>
      </w:r>
    </w:p>
    <w:p w:rsidR="00EB1203" w:rsidRPr="00EB1203" w:rsidP="00EB1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>Таким образом, при площади жилого помещения, принадлежащего ответчику 80, 2 кв.м плата за услугу по обращению с ТКО составляет 363 руб. 79 коп.</w:t>
      </w:r>
    </w:p>
    <w:p w:rsidR="00EB1203" w:rsidP="00EB1203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 xml:space="preserve">Ответчиком услуги по обращению с ТКО не оплачивались, в связи с чем образовалась задолженность в размере 7 275 руб. 80 коп. за период с 1 января 2019 года по 31 августа 2020 года, что послужило основанием для обращения истца в суд. </w:t>
      </w:r>
    </w:p>
    <w:p w:rsidR="00EB1203" w:rsidP="00EB1203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>Доказательств оплаты услуг по обращению с ТКО ответчиком не представлено.</w:t>
      </w:r>
    </w:p>
    <w:p w:rsidR="00EB1203" w:rsidRPr="00EB1203" w:rsidP="00EB1203">
      <w:pPr>
        <w:pStyle w:val="Style5"/>
        <w:widowControl/>
        <w:spacing w:line="240" w:lineRule="auto"/>
        <w:ind w:firstLine="856"/>
        <w:rPr>
          <w:sz w:val="28"/>
          <w:szCs w:val="28"/>
        </w:rPr>
      </w:pPr>
      <w:r>
        <w:rPr>
          <w:sz w:val="28"/>
          <w:szCs w:val="28"/>
        </w:rPr>
        <w:t xml:space="preserve">Довод ответчика о том, что договор между ним и истцом не заключен, </w:t>
      </w:r>
      <w:r w:rsidRPr="00EB1203">
        <w:rPr>
          <w:sz w:val="28"/>
          <w:szCs w:val="28"/>
        </w:rPr>
        <w:t>является необоснованным в силу следующего.</w:t>
      </w:r>
    </w:p>
    <w:p w:rsidR="00EB1203" w:rsidRPr="00EB1203" w:rsidP="00EB1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 xml:space="preserve">В соответствии со </w:t>
      </w:r>
      <w:hyperlink r:id="rId5" w:anchor="/document/12112084/entry/247" w:history="1">
        <w:r w:rsidRPr="00EB1203">
          <w:rPr>
            <w:rStyle w:val="Hyperlink"/>
            <w:color w:val="auto"/>
            <w:sz w:val="28"/>
            <w:szCs w:val="28"/>
            <w:u w:val="none"/>
          </w:rPr>
          <w:t>статьей 24.7</w:t>
        </w:r>
      </w:hyperlink>
      <w:r w:rsidRPr="00EB1203">
        <w:rPr>
          <w:sz w:val="28"/>
          <w:szCs w:val="28"/>
        </w:rPr>
        <w:t xml:space="preserve"> Федерального закона Российской Федерации от 24 июня 1998 года № 89-ФЗ «Об отходах производства и потребления», статьей 30 Жилищного кодекса Российской Федерации собственники ТКО (физические, юридические лица, индивидуальные предприниматели) обязаны заключить договор на оказание услуг по обращению с ТКО с региональным оператором.</w:t>
      </w:r>
    </w:p>
    <w:p w:rsidR="00EB1203" w:rsidRPr="00EB1203" w:rsidP="00EB1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>Типовая форма договора, содержащая положения о предоставлении услуг по обращению с ТКО утверждена</w:t>
      </w:r>
      <w:r>
        <w:rPr>
          <w:sz w:val="28"/>
          <w:szCs w:val="28"/>
        </w:rPr>
        <w:t xml:space="preserve"> постановлением Прави</w:t>
      </w:r>
      <w:r w:rsidRPr="00EB1203">
        <w:rPr>
          <w:sz w:val="28"/>
          <w:szCs w:val="28"/>
        </w:rPr>
        <w:t>тельства Российской Федерации от 12</w:t>
      </w:r>
      <w:r>
        <w:rPr>
          <w:sz w:val="28"/>
          <w:szCs w:val="28"/>
        </w:rPr>
        <w:t xml:space="preserve"> ноября 2016 года</w:t>
      </w:r>
      <w:r w:rsidRPr="00EB12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B1203">
        <w:rPr>
          <w:sz w:val="28"/>
          <w:szCs w:val="28"/>
        </w:rPr>
        <w:t xml:space="preserve"> 1156 </w:t>
      </w:r>
      <w:r>
        <w:rPr>
          <w:sz w:val="28"/>
          <w:szCs w:val="28"/>
        </w:rPr>
        <w:t>«</w:t>
      </w:r>
      <w:r w:rsidRPr="00EB1203">
        <w:rPr>
          <w:sz w:val="28"/>
          <w:szCs w:val="28"/>
        </w:rPr>
        <w:t>Об обращении с твердыми коммунальными отходами и внесении изменения в</w:t>
      </w:r>
      <w:r>
        <w:rPr>
          <w:sz w:val="28"/>
          <w:szCs w:val="28"/>
        </w:rPr>
        <w:t xml:space="preserve"> постановление </w:t>
      </w:r>
      <w:r w:rsidRPr="00EB1203">
        <w:rPr>
          <w:sz w:val="28"/>
          <w:szCs w:val="28"/>
        </w:rPr>
        <w:t>Правительства Российской Федерации от 25 августа 2008 года № 641» (далее - Правила № 1156).</w:t>
      </w:r>
    </w:p>
    <w:p w:rsidR="00EB1203" w:rsidRPr="00EB1203" w:rsidP="00EB1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 xml:space="preserve">Согласно пунктам 8(4) - 8(17) Правил </w:t>
      </w:r>
      <w:r>
        <w:rPr>
          <w:sz w:val="28"/>
          <w:szCs w:val="28"/>
        </w:rPr>
        <w:t>№</w:t>
      </w:r>
      <w:r w:rsidRPr="00EB1203">
        <w:rPr>
          <w:sz w:val="28"/>
          <w:szCs w:val="28"/>
        </w:rPr>
        <w:t xml:space="preserve"> 1156 договор считается заключенным на условиях типового договора и вступившим в силу на 16-ый рабочий день после размещения региональным оператором предложения о заключении указанного договора на своем официальном сайте в информационно-телекоммуникационной сети «Интернет».</w:t>
      </w:r>
    </w:p>
    <w:p w:rsidR="00EB1203" w:rsidRPr="00EB1203" w:rsidP="00EB1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 xml:space="preserve">Предложение о заключении договора по обращению с ТКО и типовой договор были опубликованы региональным оператором </w:t>
      </w:r>
      <w:r>
        <w:rPr>
          <w:sz w:val="28"/>
          <w:szCs w:val="28"/>
        </w:rPr>
        <w:t xml:space="preserve">23 декабря 2018 года </w:t>
      </w:r>
      <w:r w:rsidRPr="00EB1203">
        <w:rPr>
          <w:sz w:val="28"/>
          <w:szCs w:val="28"/>
        </w:rPr>
        <w:t>на своем официальном сайте https://ecostr.ru</w:t>
      </w:r>
      <w:r>
        <w:rPr>
          <w:sz w:val="28"/>
          <w:szCs w:val="28"/>
        </w:rPr>
        <w:t>»</w:t>
      </w:r>
      <w:r w:rsidRPr="00EB120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EB1203">
        <w:rPr>
          <w:sz w:val="28"/>
          <w:szCs w:val="28"/>
        </w:rPr>
        <w:t>.</w:t>
      </w:r>
    </w:p>
    <w:p w:rsidR="00EB1203" w:rsidRPr="00EB1203" w:rsidP="00EB1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>Таким образом, в силу своей публичности договор с региональным оператором считается заключенным вне зависимости от соблюдения формальных условий его заключения и подписи потребителя,</w:t>
      </w:r>
      <w:r>
        <w:rPr>
          <w:sz w:val="28"/>
          <w:szCs w:val="28"/>
        </w:rPr>
        <w:t xml:space="preserve"> </w:t>
      </w:r>
      <w:r w:rsidRPr="00EB1203">
        <w:rPr>
          <w:sz w:val="28"/>
          <w:szCs w:val="28"/>
        </w:rPr>
        <w:t xml:space="preserve">оказываемые потребителю услуги, вне зависимости от даты заключения договора подлежат оплате с </w:t>
      </w:r>
      <w:r>
        <w:rPr>
          <w:sz w:val="28"/>
          <w:szCs w:val="28"/>
        </w:rPr>
        <w:t>1 января 2019 года</w:t>
      </w:r>
      <w:r w:rsidRPr="00EB1203">
        <w:rPr>
          <w:sz w:val="28"/>
          <w:szCs w:val="28"/>
        </w:rPr>
        <w:t>, то есть с даты фактического оказания региональным оператором услуг потребителю.</w:t>
      </w:r>
    </w:p>
    <w:p w:rsidR="00EB1203" w:rsidRPr="00EB1203" w:rsidP="00EB12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>Аналогичная позиция изложена в</w:t>
      </w:r>
      <w:r>
        <w:rPr>
          <w:sz w:val="28"/>
          <w:szCs w:val="28"/>
        </w:rPr>
        <w:t xml:space="preserve"> письме </w:t>
      </w:r>
      <w:r w:rsidRPr="00EB1203">
        <w:rPr>
          <w:sz w:val="28"/>
          <w:szCs w:val="28"/>
        </w:rPr>
        <w:t>Министерства строительства и жилищно-коммунального хозяйства Российской Федерации от 16</w:t>
      </w:r>
      <w:r>
        <w:rPr>
          <w:sz w:val="28"/>
          <w:szCs w:val="28"/>
        </w:rPr>
        <w:t xml:space="preserve"> октября 2018 года № 41963-АЧ/04</w:t>
      </w:r>
      <w:r w:rsidRPr="00EB1203">
        <w:rPr>
          <w:sz w:val="28"/>
          <w:szCs w:val="28"/>
        </w:rPr>
        <w:t>, в котором указано, что договоры на оказание услуг по обращению с ТКО между собственниками помещений и региональным оператором считаются заключенными с даты начала оказания услуг по обращению с ТКО. Договоры заключаются на неопределенный срок в соответствии с типовыми договорами, утвержденными Правительством Российской Федерации. Заключение договора в письменной форме не требуется.</w:t>
      </w:r>
    </w:p>
    <w:p w:rsidR="00EB1203" w:rsidRPr="00EB1203" w:rsidP="00765C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B1203">
        <w:rPr>
          <w:sz w:val="28"/>
          <w:szCs w:val="28"/>
          <w:shd w:val="clear" w:color="auto" w:fill="FFFFFF"/>
        </w:rPr>
        <w:t>Довод ответчика о том, что начисление коммунальной услуги по вывозу ТКО должно происходить из количества собственников жилого помещения, а</w:t>
      </w:r>
      <w:r w:rsidR="005653EB">
        <w:rPr>
          <w:sz w:val="28"/>
          <w:szCs w:val="28"/>
          <w:shd w:val="clear" w:color="auto" w:fill="FFFFFF"/>
        </w:rPr>
        <w:t xml:space="preserve"> </w:t>
      </w:r>
      <w:r w:rsidRPr="00EB1203">
        <w:rPr>
          <w:sz w:val="28"/>
          <w:szCs w:val="28"/>
          <w:shd w:val="clear" w:color="auto" w:fill="FFFFFF"/>
        </w:rPr>
        <w:t>не исходя из площади жилого помещения, основаны на неверном толковании норм действующего законодательства, а именно Приложения № 2 к приказу Министерства энергетики и ЖКХ Самарской области от 29 декабря 2018 года № 1023 «Об утверждении и применении нормативов ТКО на территории городских округов Самарской области на 1 квадратный метр общей площади жилого помещения».</w:t>
      </w:r>
    </w:p>
    <w:p w:rsidR="00EB1203" w:rsidRPr="00EB1203" w:rsidP="00765CE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EB1203">
        <w:rPr>
          <w:sz w:val="28"/>
          <w:szCs w:val="28"/>
          <w:shd w:val="clear" w:color="auto" w:fill="FFFFFF"/>
        </w:rPr>
        <w:t>С учетом изложенного, с Генералова Р.В. в пользу ООО «ЭкоСтройРесурс» подлежит взысканию задолженность за предоставленные услуги по обращению с ТКО за период с 1 января 2019 года по 31 августа 2020 года в размере 7 275 руб. 80 коп.</w:t>
      </w:r>
    </w:p>
    <w:p w:rsidR="00D75CE0" w:rsidRPr="00062542" w:rsidP="000625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Pr="00062542">
        <w:rPr>
          <w:sz w:val="28"/>
          <w:szCs w:val="28"/>
        </w:rPr>
        <w:t xml:space="preserve">статьи 98 Гражданского процессуального кодекса Российской Федерации с ответчика в пользу истца подлежат </w:t>
      </w:r>
      <w:r w:rsidRPr="00062542">
        <w:rPr>
          <w:sz w:val="28"/>
          <w:szCs w:val="28"/>
          <w:shd w:val="clear" w:color="auto" w:fill="FFFFFF"/>
        </w:rPr>
        <w:t xml:space="preserve">взысканию судебные расходы по уплате государственной пошлины в размере </w:t>
      </w:r>
      <w:r w:rsidR="00EB1203">
        <w:rPr>
          <w:sz w:val="28"/>
          <w:szCs w:val="28"/>
          <w:shd w:val="clear" w:color="auto" w:fill="FFFFFF"/>
        </w:rPr>
        <w:t>400 руб</w:t>
      </w:r>
      <w:r w:rsidRPr="00062542">
        <w:rPr>
          <w:sz w:val="28"/>
          <w:szCs w:val="28"/>
          <w:shd w:val="clear" w:color="auto" w:fill="FFFFFF"/>
        </w:rPr>
        <w:t>.</w:t>
      </w:r>
    </w:p>
    <w:p w:rsidR="0086531C" w:rsidRPr="00C547B6" w:rsidP="00C547B6">
      <w:pPr>
        <w:pStyle w:val="Style5"/>
        <w:widowControl/>
        <w:spacing w:line="240" w:lineRule="auto"/>
        <w:ind w:right="19" w:firstLine="720"/>
        <w:rPr>
          <w:rStyle w:val="FontStyle11"/>
          <w:sz w:val="28"/>
          <w:szCs w:val="28"/>
        </w:rPr>
      </w:pPr>
      <w:r w:rsidRPr="00C547B6">
        <w:rPr>
          <w:rStyle w:val="FontStyle11"/>
          <w:sz w:val="28"/>
          <w:szCs w:val="28"/>
        </w:rPr>
        <w:t>На основании изложенного и руководствуясь статьями 194 - 199 Гражданского процессуального кодекса Российской Федерации, суд</w:t>
      </w:r>
    </w:p>
    <w:p w:rsidR="0086531C" w:rsidRPr="00C547B6" w:rsidP="00C547B6">
      <w:pPr>
        <w:pStyle w:val="Style4"/>
        <w:widowControl/>
        <w:spacing w:line="240" w:lineRule="auto"/>
        <w:ind w:left="4574"/>
        <w:rPr>
          <w:sz w:val="28"/>
          <w:szCs w:val="28"/>
        </w:rPr>
      </w:pPr>
    </w:p>
    <w:p w:rsidR="0086531C" w:rsidRPr="00C547B6" w:rsidP="00C547B6">
      <w:pPr>
        <w:pStyle w:val="Style4"/>
        <w:widowControl/>
        <w:tabs>
          <w:tab w:val="center" w:pos="6236"/>
        </w:tabs>
        <w:spacing w:before="72" w:line="240" w:lineRule="auto"/>
        <w:ind w:left="3402"/>
        <w:rPr>
          <w:rStyle w:val="FontStyle11"/>
          <w:sz w:val="28"/>
          <w:szCs w:val="28"/>
        </w:rPr>
      </w:pPr>
      <w:r w:rsidRPr="00C547B6">
        <w:rPr>
          <w:rStyle w:val="FontStyle11"/>
          <w:sz w:val="28"/>
          <w:szCs w:val="28"/>
        </w:rPr>
        <w:t xml:space="preserve">          </w:t>
      </w:r>
      <w:r w:rsidR="00EB1203">
        <w:rPr>
          <w:rStyle w:val="FontStyle11"/>
          <w:sz w:val="28"/>
          <w:szCs w:val="28"/>
        </w:rPr>
        <w:t xml:space="preserve">    </w:t>
      </w:r>
      <w:r w:rsidR="00062542">
        <w:rPr>
          <w:rStyle w:val="FontStyle11"/>
          <w:sz w:val="28"/>
          <w:szCs w:val="28"/>
        </w:rPr>
        <w:t>решил</w:t>
      </w:r>
      <w:r w:rsidRPr="00C547B6">
        <w:rPr>
          <w:rStyle w:val="FontStyle11"/>
          <w:sz w:val="28"/>
          <w:szCs w:val="28"/>
        </w:rPr>
        <w:t>:</w:t>
      </w:r>
    </w:p>
    <w:p w:rsidR="0086531C" w:rsidRPr="00C547B6" w:rsidP="00C547B6">
      <w:pPr>
        <w:pStyle w:val="Style5"/>
        <w:widowControl/>
        <w:spacing w:line="240" w:lineRule="auto"/>
        <w:ind w:firstLine="854"/>
        <w:jc w:val="left"/>
        <w:rPr>
          <w:sz w:val="28"/>
          <w:szCs w:val="28"/>
        </w:rPr>
      </w:pPr>
    </w:p>
    <w:p w:rsidR="00EB1203" w:rsidRPr="00EB1203" w:rsidP="00062542">
      <w:pPr>
        <w:pStyle w:val="NoSpacing"/>
        <w:ind w:firstLine="708"/>
        <w:jc w:val="both"/>
        <w:rPr>
          <w:sz w:val="28"/>
          <w:szCs w:val="28"/>
        </w:rPr>
      </w:pPr>
      <w:r w:rsidRPr="00EB1203">
        <w:rPr>
          <w:sz w:val="28"/>
          <w:szCs w:val="28"/>
        </w:rPr>
        <w:t xml:space="preserve">исковые требования </w:t>
      </w:r>
      <w:r w:rsidRPr="00EB1203">
        <w:rPr>
          <w:sz w:val="28"/>
          <w:szCs w:val="28"/>
        </w:rPr>
        <w:t>общества с ограниченной ответственностью «ЭкоСтройРесурс» к Генералову Р</w:t>
      </w:r>
      <w:r w:rsidR="00673CEB">
        <w:rPr>
          <w:sz w:val="28"/>
          <w:szCs w:val="28"/>
        </w:rPr>
        <w:t>.</w:t>
      </w:r>
      <w:r w:rsidRPr="00EB1203">
        <w:rPr>
          <w:sz w:val="28"/>
          <w:szCs w:val="28"/>
        </w:rPr>
        <w:t xml:space="preserve"> В</w:t>
      </w:r>
      <w:r w:rsidR="00673CEB">
        <w:rPr>
          <w:sz w:val="28"/>
          <w:szCs w:val="28"/>
        </w:rPr>
        <w:t>.</w:t>
      </w:r>
      <w:r w:rsidRPr="00EB1203">
        <w:rPr>
          <w:sz w:val="28"/>
          <w:szCs w:val="28"/>
        </w:rPr>
        <w:t xml:space="preserve"> о взыскании задолженности за предоставленные услуги по обращению с твердыми коммунальными отходами удовлетворить.</w:t>
      </w:r>
    </w:p>
    <w:p w:rsidR="00EB1203" w:rsidRPr="00EB1203" w:rsidP="00EB120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EB1203">
        <w:rPr>
          <w:sz w:val="28"/>
          <w:szCs w:val="28"/>
        </w:rPr>
        <w:t xml:space="preserve">Взыскать с </w:t>
      </w:r>
      <w:r w:rsidRPr="00EB1203">
        <w:rPr>
          <w:sz w:val="28"/>
          <w:szCs w:val="28"/>
        </w:rPr>
        <w:t>Генералова Р</w:t>
      </w:r>
      <w:r w:rsidR="00673CEB">
        <w:rPr>
          <w:sz w:val="28"/>
          <w:szCs w:val="28"/>
        </w:rPr>
        <w:t>.</w:t>
      </w:r>
      <w:r w:rsidRPr="00EB1203">
        <w:rPr>
          <w:sz w:val="28"/>
          <w:szCs w:val="28"/>
        </w:rPr>
        <w:t xml:space="preserve"> В</w:t>
      </w:r>
      <w:r w:rsidR="00673CEB">
        <w:rPr>
          <w:sz w:val="28"/>
          <w:szCs w:val="28"/>
        </w:rPr>
        <w:t>.</w:t>
      </w:r>
      <w:r w:rsidRPr="00EB1203">
        <w:rPr>
          <w:sz w:val="28"/>
          <w:szCs w:val="28"/>
        </w:rPr>
        <w:t xml:space="preserve"> в пользу общества с ограниченной ответственностью «ЭкоСтройРесурс» задолженность за предоставленные услуги по обращению с твердыми коммунальными отходами за период с 1 января 2019 года по 31 августа 2020 года в размере </w:t>
      </w:r>
      <w:r w:rsidRPr="00EB1203">
        <w:rPr>
          <w:sz w:val="28"/>
          <w:szCs w:val="28"/>
          <w:shd w:val="clear" w:color="auto" w:fill="FFFFFF"/>
        </w:rPr>
        <w:t>7 275 руб. 80 коп. и расходы по оплате государственной пошлины в размере 400 руб.</w:t>
      </w:r>
    </w:p>
    <w:p w:rsidR="008253F8" w:rsidRPr="00EB1203" w:rsidP="007B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203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Нурлатский районный суд Республики Татарстан в течение месяца со дня е</w:t>
      </w:r>
      <w:r w:rsidRPr="00EB1203" w:rsidR="00E01AEB">
        <w:rPr>
          <w:rFonts w:ascii="Times New Roman" w:hAnsi="Times New Roman" w:cs="Times New Roman"/>
          <w:sz w:val="28"/>
          <w:szCs w:val="28"/>
        </w:rPr>
        <w:t>го</w:t>
      </w:r>
      <w:r w:rsidRPr="00EB1203">
        <w:rPr>
          <w:rFonts w:ascii="Times New Roman" w:hAnsi="Times New Roman" w:cs="Times New Roman"/>
          <w:sz w:val="28"/>
          <w:szCs w:val="28"/>
        </w:rPr>
        <w:t xml:space="preserve"> принятия через мирового судью</w:t>
      </w:r>
      <w:r w:rsidRPr="00EB1203">
        <w:rPr>
          <w:rFonts w:ascii="Times New Roman" w:hAnsi="Times New Roman" w:cs="Times New Roman"/>
          <w:sz w:val="28"/>
          <w:szCs w:val="28"/>
        </w:rPr>
        <w:t>.</w:t>
      </w:r>
      <w:r w:rsidRPr="00EB1203">
        <w:rPr>
          <w:rFonts w:ascii="Times New Roman" w:hAnsi="Times New Roman" w:cs="Times New Roman"/>
          <w:sz w:val="28"/>
          <w:szCs w:val="28"/>
        </w:rPr>
        <w:tab/>
      </w:r>
    </w:p>
    <w:p w:rsidR="00E01AEB" w:rsidP="008253F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253F8" w:rsidRPr="008253F8" w:rsidP="008253F8">
      <w:pPr>
        <w:tabs>
          <w:tab w:val="left" w:pos="6436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8253F8">
        <w:rPr>
          <w:rFonts w:ascii="Times New Roman" w:hAnsi="Times New Roman" w:cs="Times New Roman"/>
          <w:sz w:val="28"/>
        </w:rPr>
        <w:t>Мировой судья -</w:t>
      </w:r>
      <w:r w:rsidRPr="008253F8">
        <w:rPr>
          <w:rFonts w:ascii="Times New Roman" w:hAnsi="Times New Roman" w:cs="Times New Roman"/>
          <w:sz w:val="28"/>
        </w:rPr>
        <w:tab/>
        <w:t xml:space="preserve">      </w:t>
      </w:r>
      <w:r w:rsidR="00E01AEB">
        <w:rPr>
          <w:rFonts w:ascii="Times New Roman" w:hAnsi="Times New Roman" w:cs="Times New Roman"/>
          <w:sz w:val="28"/>
        </w:rPr>
        <w:t xml:space="preserve"> А. И. </w:t>
      </w:r>
      <w:r w:rsidRPr="008253F8">
        <w:rPr>
          <w:rFonts w:ascii="Times New Roman" w:hAnsi="Times New Roman" w:cs="Times New Roman"/>
          <w:sz w:val="28"/>
        </w:rPr>
        <w:t xml:space="preserve">Ахмадеева </w:t>
      </w:r>
    </w:p>
    <w:p w:rsidR="008253F8" w:rsidRPr="00C547B6" w:rsidP="00C547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53F8" w:rsidP="00C547B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FD3C2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619"/>
      <w:docPartObj>
        <w:docPartGallery w:val="Page Numbers (Top of Page)"/>
        <w:docPartUnique/>
      </w:docPartObj>
    </w:sdtPr>
    <w:sdtContent>
      <w:p w:rsidR="00FA7F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CEB">
          <w:rPr>
            <w:noProof/>
          </w:rPr>
          <w:t>4</w:t>
        </w:r>
        <w:r w:rsidR="00673CEB">
          <w:rPr>
            <w:noProof/>
          </w:rPr>
          <w:fldChar w:fldCharType="end"/>
        </w:r>
      </w:p>
    </w:sdtContent>
  </w:sdt>
  <w:p w:rsidR="00FA7F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/>
  <w:rsids>
    <w:rsidRoot w:val="005C1284"/>
    <w:rsid w:val="00022531"/>
    <w:rsid w:val="0005224A"/>
    <w:rsid w:val="00057E31"/>
    <w:rsid w:val="00062542"/>
    <w:rsid w:val="00076307"/>
    <w:rsid w:val="00082686"/>
    <w:rsid w:val="000A4BA1"/>
    <w:rsid w:val="000A579A"/>
    <w:rsid w:val="000C7432"/>
    <w:rsid w:val="000D479B"/>
    <w:rsid w:val="000E7FEF"/>
    <w:rsid w:val="000F54A4"/>
    <w:rsid w:val="000F78CD"/>
    <w:rsid w:val="001219FC"/>
    <w:rsid w:val="0012558B"/>
    <w:rsid w:val="001520D9"/>
    <w:rsid w:val="001610CE"/>
    <w:rsid w:val="00165F29"/>
    <w:rsid w:val="00180CCB"/>
    <w:rsid w:val="0018286D"/>
    <w:rsid w:val="00184027"/>
    <w:rsid w:val="001873D4"/>
    <w:rsid w:val="001A118D"/>
    <w:rsid w:val="001B3DB9"/>
    <w:rsid w:val="001E56EE"/>
    <w:rsid w:val="001E6844"/>
    <w:rsid w:val="002044EB"/>
    <w:rsid w:val="00240920"/>
    <w:rsid w:val="002730A8"/>
    <w:rsid w:val="00274979"/>
    <w:rsid w:val="002944C7"/>
    <w:rsid w:val="002A6B1A"/>
    <w:rsid w:val="002C003F"/>
    <w:rsid w:val="002C2727"/>
    <w:rsid w:val="002C4109"/>
    <w:rsid w:val="002D5723"/>
    <w:rsid w:val="002F5973"/>
    <w:rsid w:val="0031296D"/>
    <w:rsid w:val="00324884"/>
    <w:rsid w:val="00334523"/>
    <w:rsid w:val="00342AE2"/>
    <w:rsid w:val="003431FE"/>
    <w:rsid w:val="003447C7"/>
    <w:rsid w:val="00351861"/>
    <w:rsid w:val="003569B8"/>
    <w:rsid w:val="00360807"/>
    <w:rsid w:val="003A2B9F"/>
    <w:rsid w:val="003A2DCB"/>
    <w:rsid w:val="003F3019"/>
    <w:rsid w:val="003F7794"/>
    <w:rsid w:val="00406CA5"/>
    <w:rsid w:val="00415634"/>
    <w:rsid w:val="00424270"/>
    <w:rsid w:val="0043079A"/>
    <w:rsid w:val="004362FE"/>
    <w:rsid w:val="004A4EE7"/>
    <w:rsid w:val="004B68AC"/>
    <w:rsid w:val="004C0243"/>
    <w:rsid w:val="004D2AD6"/>
    <w:rsid w:val="004F0561"/>
    <w:rsid w:val="004F5DE1"/>
    <w:rsid w:val="004F6C3E"/>
    <w:rsid w:val="004F746F"/>
    <w:rsid w:val="00505D5F"/>
    <w:rsid w:val="00531C9D"/>
    <w:rsid w:val="00540464"/>
    <w:rsid w:val="00545E7E"/>
    <w:rsid w:val="005653EB"/>
    <w:rsid w:val="005654B6"/>
    <w:rsid w:val="00597560"/>
    <w:rsid w:val="005A77A9"/>
    <w:rsid w:val="005B4792"/>
    <w:rsid w:val="005C1284"/>
    <w:rsid w:val="005C543A"/>
    <w:rsid w:val="005C6799"/>
    <w:rsid w:val="005D038A"/>
    <w:rsid w:val="005D10A9"/>
    <w:rsid w:val="005D1353"/>
    <w:rsid w:val="005D1E0D"/>
    <w:rsid w:val="005E21D9"/>
    <w:rsid w:val="0060143E"/>
    <w:rsid w:val="00602D9C"/>
    <w:rsid w:val="00602E9E"/>
    <w:rsid w:val="0060750D"/>
    <w:rsid w:val="00614256"/>
    <w:rsid w:val="006303A7"/>
    <w:rsid w:val="00634C23"/>
    <w:rsid w:val="0065466C"/>
    <w:rsid w:val="00655B21"/>
    <w:rsid w:val="00657151"/>
    <w:rsid w:val="00673CEB"/>
    <w:rsid w:val="00680CCD"/>
    <w:rsid w:val="00681AEB"/>
    <w:rsid w:val="00691175"/>
    <w:rsid w:val="006A6EF2"/>
    <w:rsid w:val="006D0E35"/>
    <w:rsid w:val="006D767A"/>
    <w:rsid w:val="006E6AD1"/>
    <w:rsid w:val="006F36B3"/>
    <w:rsid w:val="006F5065"/>
    <w:rsid w:val="00701C87"/>
    <w:rsid w:val="00704A1A"/>
    <w:rsid w:val="00734636"/>
    <w:rsid w:val="007362C0"/>
    <w:rsid w:val="00741119"/>
    <w:rsid w:val="007501F8"/>
    <w:rsid w:val="00765CED"/>
    <w:rsid w:val="0077253A"/>
    <w:rsid w:val="00773801"/>
    <w:rsid w:val="007854AE"/>
    <w:rsid w:val="00794ACE"/>
    <w:rsid w:val="00796B09"/>
    <w:rsid w:val="007A014C"/>
    <w:rsid w:val="007A320B"/>
    <w:rsid w:val="007B09D6"/>
    <w:rsid w:val="007B149D"/>
    <w:rsid w:val="007C7661"/>
    <w:rsid w:val="007D2F83"/>
    <w:rsid w:val="007F1929"/>
    <w:rsid w:val="007F2E2F"/>
    <w:rsid w:val="00813ECA"/>
    <w:rsid w:val="008253F8"/>
    <w:rsid w:val="00827D43"/>
    <w:rsid w:val="00836DD7"/>
    <w:rsid w:val="00836FAA"/>
    <w:rsid w:val="00842400"/>
    <w:rsid w:val="0086531C"/>
    <w:rsid w:val="00886FC2"/>
    <w:rsid w:val="008A2395"/>
    <w:rsid w:val="008A2F34"/>
    <w:rsid w:val="008B6198"/>
    <w:rsid w:val="008C736C"/>
    <w:rsid w:val="008D5742"/>
    <w:rsid w:val="008E6980"/>
    <w:rsid w:val="008F3BDE"/>
    <w:rsid w:val="008F731C"/>
    <w:rsid w:val="009041F0"/>
    <w:rsid w:val="009144FE"/>
    <w:rsid w:val="009217C9"/>
    <w:rsid w:val="0094659A"/>
    <w:rsid w:val="00971967"/>
    <w:rsid w:val="00975249"/>
    <w:rsid w:val="009869E7"/>
    <w:rsid w:val="00996EBF"/>
    <w:rsid w:val="009A086E"/>
    <w:rsid w:val="009D61E7"/>
    <w:rsid w:val="009E00BD"/>
    <w:rsid w:val="009F609E"/>
    <w:rsid w:val="00A13CBC"/>
    <w:rsid w:val="00A21A80"/>
    <w:rsid w:val="00A3784C"/>
    <w:rsid w:val="00A433FF"/>
    <w:rsid w:val="00A73E96"/>
    <w:rsid w:val="00A87842"/>
    <w:rsid w:val="00A92A00"/>
    <w:rsid w:val="00AD52FF"/>
    <w:rsid w:val="00B035FF"/>
    <w:rsid w:val="00B14A32"/>
    <w:rsid w:val="00B2387B"/>
    <w:rsid w:val="00B238DA"/>
    <w:rsid w:val="00B36C9B"/>
    <w:rsid w:val="00B42224"/>
    <w:rsid w:val="00B4245C"/>
    <w:rsid w:val="00B42B0C"/>
    <w:rsid w:val="00B471B8"/>
    <w:rsid w:val="00B50A02"/>
    <w:rsid w:val="00B547F2"/>
    <w:rsid w:val="00B556B0"/>
    <w:rsid w:val="00B57639"/>
    <w:rsid w:val="00B65A64"/>
    <w:rsid w:val="00B6766B"/>
    <w:rsid w:val="00B71E1D"/>
    <w:rsid w:val="00BB3067"/>
    <w:rsid w:val="00BE5204"/>
    <w:rsid w:val="00BF6740"/>
    <w:rsid w:val="00C16778"/>
    <w:rsid w:val="00C2003C"/>
    <w:rsid w:val="00C25123"/>
    <w:rsid w:val="00C424A0"/>
    <w:rsid w:val="00C50F26"/>
    <w:rsid w:val="00C51F84"/>
    <w:rsid w:val="00C547B6"/>
    <w:rsid w:val="00C55DED"/>
    <w:rsid w:val="00C653CB"/>
    <w:rsid w:val="00C65817"/>
    <w:rsid w:val="00C71363"/>
    <w:rsid w:val="00C81FF8"/>
    <w:rsid w:val="00C84735"/>
    <w:rsid w:val="00C85A66"/>
    <w:rsid w:val="00CA4ECA"/>
    <w:rsid w:val="00CA6D09"/>
    <w:rsid w:val="00CC760E"/>
    <w:rsid w:val="00CD53A7"/>
    <w:rsid w:val="00CE169A"/>
    <w:rsid w:val="00CF203E"/>
    <w:rsid w:val="00CF4488"/>
    <w:rsid w:val="00CF46CD"/>
    <w:rsid w:val="00D0143F"/>
    <w:rsid w:val="00D0410B"/>
    <w:rsid w:val="00D0595A"/>
    <w:rsid w:val="00D070B0"/>
    <w:rsid w:val="00D24ED9"/>
    <w:rsid w:val="00D37C14"/>
    <w:rsid w:val="00D44B59"/>
    <w:rsid w:val="00D5299E"/>
    <w:rsid w:val="00D5733D"/>
    <w:rsid w:val="00D63786"/>
    <w:rsid w:val="00D75CE0"/>
    <w:rsid w:val="00D806FA"/>
    <w:rsid w:val="00D86E14"/>
    <w:rsid w:val="00DA23A7"/>
    <w:rsid w:val="00DA292E"/>
    <w:rsid w:val="00DA318C"/>
    <w:rsid w:val="00DB2927"/>
    <w:rsid w:val="00DC6E46"/>
    <w:rsid w:val="00DD04D5"/>
    <w:rsid w:val="00DE3CD3"/>
    <w:rsid w:val="00DE63FF"/>
    <w:rsid w:val="00E01AEB"/>
    <w:rsid w:val="00E10265"/>
    <w:rsid w:val="00E110FB"/>
    <w:rsid w:val="00E25FF0"/>
    <w:rsid w:val="00E360A3"/>
    <w:rsid w:val="00E407FA"/>
    <w:rsid w:val="00E7735C"/>
    <w:rsid w:val="00EB1203"/>
    <w:rsid w:val="00EC374B"/>
    <w:rsid w:val="00ED4E9D"/>
    <w:rsid w:val="00ED6BF4"/>
    <w:rsid w:val="00EF0A93"/>
    <w:rsid w:val="00EF26F1"/>
    <w:rsid w:val="00EF288C"/>
    <w:rsid w:val="00EF4F46"/>
    <w:rsid w:val="00F065FE"/>
    <w:rsid w:val="00F10A48"/>
    <w:rsid w:val="00F15417"/>
    <w:rsid w:val="00F32BAE"/>
    <w:rsid w:val="00F36600"/>
    <w:rsid w:val="00F36F6F"/>
    <w:rsid w:val="00F37EE7"/>
    <w:rsid w:val="00F42C58"/>
    <w:rsid w:val="00F4347E"/>
    <w:rsid w:val="00F454D3"/>
    <w:rsid w:val="00F70F3B"/>
    <w:rsid w:val="00FA1186"/>
    <w:rsid w:val="00FA7F09"/>
    <w:rsid w:val="00FB146B"/>
    <w:rsid w:val="00FB70FB"/>
    <w:rsid w:val="00FC0FAE"/>
    <w:rsid w:val="00FD3C22"/>
    <w:rsid w:val="00FE7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00"/>
  </w:style>
  <w:style w:type="paragraph" w:styleId="Heading1">
    <w:name w:val="heading 1"/>
    <w:basedOn w:val="Normal"/>
    <w:next w:val="Normal"/>
    <w:link w:val="1"/>
    <w:qFormat/>
    <w:rsid w:val="00A92A00"/>
    <w:pPr>
      <w:keepNext/>
      <w:spacing w:after="0" w:line="240" w:lineRule="auto"/>
      <w:outlineLvl w:val="0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5C1284"/>
  </w:style>
  <w:style w:type="character" w:customStyle="1" w:styleId="data2">
    <w:name w:val="data2"/>
    <w:basedOn w:val="DefaultParagraphFont"/>
    <w:rsid w:val="005C1284"/>
  </w:style>
  <w:style w:type="character" w:customStyle="1" w:styleId="nomer2">
    <w:name w:val="nomer2"/>
    <w:basedOn w:val="DefaultParagraphFont"/>
    <w:rsid w:val="005C1284"/>
  </w:style>
  <w:style w:type="character" w:customStyle="1" w:styleId="fio5">
    <w:name w:val="fio5"/>
    <w:basedOn w:val="DefaultParagraphFont"/>
    <w:rsid w:val="005C1284"/>
  </w:style>
  <w:style w:type="paragraph" w:customStyle="1" w:styleId="Style4">
    <w:name w:val="Style4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6531C"/>
    <w:pPr>
      <w:widowControl w:val="0"/>
      <w:autoSpaceDE w:val="0"/>
      <w:autoSpaceDN w:val="0"/>
      <w:adjustRightInd w:val="0"/>
      <w:spacing w:after="0" w:line="322" w:lineRule="exact"/>
      <w:ind w:firstLine="859"/>
      <w:jc w:val="both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86531C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F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4488"/>
  </w:style>
  <w:style w:type="paragraph" w:styleId="Footer">
    <w:name w:val="footer"/>
    <w:basedOn w:val="Normal"/>
    <w:link w:val="a0"/>
    <w:uiPriority w:val="99"/>
    <w:semiHidden/>
    <w:unhideWhenUsed/>
    <w:rsid w:val="00CF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F4488"/>
  </w:style>
  <w:style w:type="character" w:styleId="Hyperlink">
    <w:name w:val="Hyperlink"/>
    <w:semiHidden/>
    <w:unhideWhenUsed/>
    <w:rsid w:val="00E110FB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A92A00"/>
    <w:rPr>
      <w:rFonts w:ascii="Calibri" w:eastAsia="Times New Roman" w:hAnsi="Calibri" w:cs="Calibri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46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34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5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F1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A318C"/>
    <w:rPr>
      <w:i/>
      <w:iCs/>
    </w:rPr>
  </w:style>
  <w:style w:type="paragraph" w:styleId="NoSpacing">
    <w:name w:val="No Spacing"/>
    <w:uiPriority w:val="1"/>
    <w:qFormat/>
    <w:rsid w:val="0082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53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CF5F-C216-434B-AB4A-E6034A22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