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167" w:rsidP="009E6743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Дело № 2 –135/2022</w:t>
      </w:r>
    </w:p>
    <w:p w:rsidR="00FE0167" w:rsidP="00FE0167">
      <w:pPr>
        <w:pStyle w:val="Title"/>
        <w:rPr>
          <w:szCs w:val="28"/>
        </w:rPr>
      </w:pPr>
      <w:r>
        <w:rPr>
          <w:szCs w:val="28"/>
        </w:rPr>
        <w:t xml:space="preserve">  РЕШЕНИЕ</w:t>
      </w:r>
    </w:p>
    <w:p w:rsidR="00FE0167" w:rsidP="00FE0167">
      <w:pPr>
        <w:pStyle w:val="Title"/>
        <w:rPr>
          <w:szCs w:val="28"/>
        </w:rPr>
      </w:pPr>
      <w:r>
        <w:rPr>
          <w:szCs w:val="28"/>
        </w:rPr>
        <w:t>именем Российской Федерации</w:t>
      </w: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24 марта  2022 г.                                                                           г. Мензелинск</w:t>
      </w: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FE0167" w:rsidP="00FE016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ответчика Сабирзянова Т.М.,</w:t>
      </w:r>
    </w:p>
    <w:p w:rsidR="00FE0167" w:rsidP="00FE016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акционерного общества «Группа страховых компаний «Югория» к Валееву Ринасу Рустамовичу о возмещении ущерба в порядке регресса,</w:t>
      </w: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E0167" w:rsidP="00FE0167">
      <w:pPr>
        <w:pStyle w:val="BodyText"/>
        <w:jc w:val="center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акционерное общество «Группа страховых компаний «Югория» (далее АО «ГСК «Югория») обратилось  к мировому судье с иском к Валееву Р.Р. о возмещении ущерба в порядке регресса, ссылаясь, что  19 марта 2021 г. на б-ре им. Хусаина Ямашева, д. 23 г. Набережные Челны произошло дорожно-транспортное происшествие (далее ДТП) с участием автомашин «</w:t>
      </w:r>
      <w:r>
        <w:rPr>
          <w:sz w:val="28"/>
          <w:szCs w:val="28"/>
          <w:lang w:val="en-US"/>
        </w:rPr>
        <w:t>Skoda</w:t>
      </w:r>
      <w:r w:rsidRPr="00FE01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CTAVIA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9E6743">
        <w:rPr>
          <w:sz w:val="28"/>
          <w:szCs w:val="28"/>
        </w:rPr>
        <w:t>….</w:t>
      </w:r>
      <w:r>
        <w:rPr>
          <w:sz w:val="28"/>
          <w:szCs w:val="28"/>
        </w:rPr>
        <w:t xml:space="preserve">/16, собственником которого является </w:t>
      </w:r>
      <w:r w:rsidR="009E6743">
        <w:rPr>
          <w:sz w:val="28"/>
          <w:szCs w:val="28"/>
        </w:rPr>
        <w:t>А</w:t>
      </w:r>
      <w:r>
        <w:rPr>
          <w:sz w:val="28"/>
          <w:szCs w:val="28"/>
        </w:rPr>
        <w:t>., и «</w:t>
      </w:r>
      <w:r>
        <w:rPr>
          <w:sz w:val="28"/>
          <w:szCs w:val="28"/>
          <w:lang w:val="en-US"/>
        </w:rPr>
        <w:t>Toyota</w:t>
      </w:r>
      <w:r w:rsidRPr="00FE01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Hilux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9E6743">
        <w:rPr>
          <w:sz w:val="28"/>
          <w:szCs w:val="28"/>
        </w:rPr>
        <w:t>…</w:t>
      </w:r>
      <w:r>
        <w:rPr>
          <w:sz w:val="28"/>
          <w:szCs w:val="28"/>
        </w:rPr>
        <w:t>/116, которым управлял собственник Валеев Р.Р., в результате которого автомашины получили механические повреждения.</w:t>
      </w: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ДТП было оформлено без участия уполномоченных на то сотрудников полиции путем совместного заполнения участниками ДТП бланка извещения о ДТП, согласно которому виновником является Валеев Р.Р.</w:t>
      </w: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Гражданская ответственность потерпевшего </w:t>
      </w:r>
      <w:r w:rsidR="009E6743">
        <w:rPr>
          <w:sz w:val="28"/>
          <w:szCs w:val="28"/>
        </w:rPr>
        <w:t>А</w:t>
      </w:r>
      <w:r>
        <w:rPr>
          <w:sz w:val="28"/>
          <w:szCs w:val="28"/>
        </w:rPr>
        <w:t xml:space="preserve">. была застрахована в АО «Группа Ренессанс Страхование» (полис ААС </w:t>
      </w:r>
      <w:r w:rsidR="009E6743">
        <w:rPr>
          <w:sz w:val="28"/>
          <w:szCs w:val="28"/>
        </w:rPr>
        <w:t>…</w:t>
      </w:r>
      <w:r>
        <w:rPr>
          <w:sz w:val="28"/>
          <w:szCs w:val="28"/>
        </w:rPr>
        <w:t>).</w:t>
      </w: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29 марта 2021 потерпевший обратился в свою страховую компанию с заявлением о наступлении страхового случая, которая выплатила ему страховую выплату.</w:t>
      </w: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Гражданская ответственность виновника Валеева Р.Р. была застрахована у истца (полис РРР </w:t>
      </w:r>
      <w:r w:rsidR="009E6743">
        <w:rPr>
          <w:sz w:val="28"/>
          <w:szCs w:val="28"/>
        </w:rPr>
        <w:t>….</w:t>
      </w:r>
      <w:r>
        <w:rPr>
          <w:sz w:val="28"/>
          <w:szCs w:val="28"/>
        </w:rPr>
        <w:t xml:space="preserve">), поэтому на основании пункта 5 статьи 14.1 </w:t>
      </w:r>
      <w:r>
        <w:rPr>
          <w:color w:val="22272F"/>
          <w:sz w:val="28"/>
          <w:szCs w:val="28"/>
          <w:shd w:val="clear" w:color="auto" w:fill="FFFFFF"/>
        </w:rPr>
        <w:t>Федерального закона от 25 апреля 2002 г. № 40-ФЗ</w:t>
      </w:r>
      <w:r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shd w:val="clear" w:color="auto" w:fill="FFFFFF"/>
        </w:rPr>
        <w:t xml:space="preserve">"Об обязательном страховании гражданской ответственности владельцев транспортных средств" (далее </w:t>
      </w:r>
      <w:r>
        <w:rPr>
          <w:sz w:val="28"/>
          <w:szCs w:val="28"/>
        </w:rPr>
        <w:t>Закон об ОСАГО) истец выплатил АО «Группа Ренессанс Страхование» 11 523 руб.</w:t>
      </w: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Согласно пункту 3 статьи 11.1 ФЗ об ОСАГО в случае оформления документов о ДТП без участия уполномоченных на то сотрудников полиции, владельцы транспортных средств, причастных к ДТП, по требованию страховщиков обязаны предоставить  указанные транспортные средства для проведения осмотра и (или) независимой технической экспертизы в течение 5 рабочих дней со дня получения такого требования.</w:t>
      </w:r>
    </w:p>
    <w:p w:rsidR="00FE0167" w:rsidP="00FE016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Ответчику было направлено уведомление о предоставлении транспортного средства для осмотра, которое он получил, однако транспортное средство на осмотр представлено не было, в связи с чем на основании статьи 14 Закона об ОСАГО истец вправе предъявить регрессное требование к причинившему вред лицу. Просит взыскать с ответчика сумму ущерба в размере 11 523 руб., расходы по уплате госпошлины в размере 460 руб. 92 коп., почтовые расходы в размере 239 руб. 70 коп.</w:t>
      </w: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представитель ответчика </w:t>
      </w:r>
      <w:r w:rsidR="009E6743">
        <w:rPr>
          <w:sz w:val="28"/>
          <w:szCs w:val="28"/>
        </w:rPr>
        <w:t>….</w:t>
      </w:r>
      <w:r>
        <w:rPr>
          <w:sz w:val="28"/>
          <w:szCs w:val="28"/>
        </w:rPr>
        <w:t>. исковые требования не признал, не оспаривая виновность Валеева, указал, что тот надлежащим образом не был уведомлен о предоставлении автомобиля на осмотр, в этот период находился на работе на севере, почтового уведомления в материалах дела нет, поэтому утверждать, что извещение получено ответчиком невозможно. Кроме того, машина у него не отремонтирована, они ее могут представить в любой момент. Также у страховой компании имелся номер его телефона, они могли ему позвонить и пригласить на осмотр. Считает, что истец злоупотребляет своим правом, поскольку они перечислили страховой компании причиненный Валеевым ущерб, следовательно, сомнений у них не было, просит в иске отказать.</w:t>
      </w:r>
    </w:p>
    <w:p w:rsidR="00FE0167" w:rsidP="00FE016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истца  АО «ГСК «Югория» в судебное заседание не явился, имеется заявление о рассмотрении дела в его отсутствие, исковые требования поддерживает.</w:t>
      </w:r>
    </w:p>
    <w:p w:rsidR="00FE0167" w:rsidP="00FE016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Ответчик Валеев Р.Р. в судебное заседание не явился, надлежащим образом извещен о месте и времени рассмотрения дела. </w:t>
      </w:r>
    </w:p>
    <w:p w:rsidR="00FE0167" w:rsidP="00FE016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167 ГПК РФ, с учетом мнения представителя ответчика, суд считает возможным рассмотреть дело в отсутствии сторон.</w:t>
      </w:r>
    </w:p>
    <w:p w:rsidR="00FE0167" w:rsidP="00FE016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Выслушав представителя ответчика, исследовав материалы дела, суд приходит к следующему.</w:t>
      </w:r>
    </w:p>
    <w:p w:rsidR="00FE0167" w:rsidP="00FE016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части 1 статьи 1064 ГК РФ вред, причиненный имуществу юридического лица, подлежит возмещению в полном объеме лицом, причинившим вред.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силу пункта 3 статьи 11.1 Закона об ОСАГО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пункте 2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Для обеспечения возможности осмотра и (или) независимой технической экспертизы транспортных средств, участвовавших в дорожно-транспортном происшествии, в случае оформления документов о дорожно-транспортном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форме страховщиков, указанных в пункте 2 настоящей статьи, не должны приступать к их ремонту или утилизации до истечения 15 </w:t>
      </w:r>
      <w:r>
        <w:rPr>
          <w:color w:val="22272F"/>
          <w:sz w:val="28"/>
          <w:szCs w:val="28"/>
        </w:rPr>
        <w:t>календарных дней, за исключением нерабочих праздничных дней, со дня дорожно-транспортного происшествия.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Согласно абзацу 2 пункта 10 статьи 12  Закона об ОСАГО в случае,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представления потерпевшим заявления о страховом возмещении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отношении этого транспортного средства в порядке, установленном статьей 12.1 настоящего Федерального закона. Владелец транспортного средства, при использовании которого имуществу потерпевшего был причинен вред, обязан предоставить это транспортное средство по требованию страховщика.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Исходя из требований закона, суд приходит к выводу, что у страховщика право осмотреть транспортное средство, при использовании которого имуществу потерпевшего был причинен вред, возникает при невозможности достоверно установить наличие страхового случая и определить размер убытков при осмотре и (или) независимой технической экспертизе, независимой экспертизе (оценке) представленного потерпевшим поврежденного транспортного средства.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 извещения о дорожно-транспортном происшествии от 19 марта 2021 г. № 000010315 исходит, что на бульваре Хусаина Ямашева, д. 23 г. Набережные Челны Республики Татарстан произошло дорожно-транспортное происшествие с участием автомашин «</w:t>
      </w:r>
      <w:r>
        <w:rPr>
          <w:sz w:val="28"/>
          <w:szCs w:val="28"/>
          <w:lang w:val="en-US"/>
        </w:rPr>
        <w:t>Skoda</w:t>
      </w:r>
      <w:r w:rsidRPr="00FE01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CTAVIA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9E6743">
        <w:rPr>
          <w:sz w:val="28"/>
          <w:szCs w:val="28"/>
        </w:rPr>
        <w:t>…</w:t>
      </w:r>
      <w:r>
        <w:rPr>
          <w:sz w:val="28"/>
          <w:szCs w:val="28"/>
        </w:rPr>
        <w:t>/16, собстве</w:t>
      </w:r>
      <w:r w:rsidR="009E6743">
        <w:rPr>
          <w:sz w:val="28"/>
          <w:szCs w:val="28"/>
        </w:rPr>
        <w:t>нником которого является А</w:t>
      </w:r>
      <w:r>
        <w:rPr>
          <w:sz w:val="28"/>
          <w:szCs w:val="28"/>
        </w:rPr>
        <w:t>., и «</w:t>
      </w:r>
      <w:r>
        <w:rPr>
          <w:sz w:val="28"/>
          <w:szCs w:val="28"/>
          <w:lang w:val="en-US"/>
        </w:rPr>
        <w:t>Toyota</w:t>
      </w:r>
      <w:r w:rsidRPr="00FE01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Hilux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9E6743">
        <w:rPr>
          <w:sz w:val="28"/>
          <w:szCs w:val="28"/>
        </w:rPr>
        <w:t>…</w:t>
      </w:r>
      <w:r>
        <w:rPr>
          <w:sz w:val="28"/>
          <w:szCs w:val="28"/>
        </w:rPr>
        <w:t xml:space="preserve">/116, которой управлял Валеев Р.Р., принадлежащей ему на праве собственности, где Валеев Р.Р. указал, что со схемой ДТП согласен, вину признает. Таким образом, у участников </w:t>
      </w:r>
      <w:r>
        <w:rPr>
          <w:color w:val="22272F"/>
          <w:sz w:val="28"/>
          <w:szCs w:val="28"/>
        </w:rPr>
        <w:t>дорожно-транспортного происшествия отсутствовали разногласия относительно события, перечня повреждений на транспортных средствах</w:t>
      </w:r>
      <w:r>
        <w:rPr>
          <w:sz w:val="28"/>
          <w:szCs w:val="28"/>
        </w:rPr>
        <w:t xml:space="preserve">  (л.д.13).</w:t>
      </w:r>
    </w:p>
    <w:p w:rsidR="00FE0167" w:rsidP="00FE0167">
      <w:pPr>
        <w:pStyle w:val="BodyText"/>
        <w:ind w:firstLine="708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При этом при осмотре транспортного средства потерпевшего экспертом не установлены повреждения транспортного средства, не относящегося к данному ДТП, следовательно, повреждения получены при обстоятельствах, указанных в заявлении о страховом случае, в извещении о ДТП, на основании чего была определена восстановительная стоимость транспортного средства потерпевшего. </w:t>
      </w:r>
    </w:p>
    <w:p w:rsidR="00FE0167" w:rsidP="00FE016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Актом  от 6 апреля 2021 г. данное ДТП признано страховым случаем и АО «Группа Ренессанс Страхование» выплатило потерпевшему </w:t>
      </w:r>
      <w:r w:rsidR="009E6743">
        <w:rPr>
          <w:sz w:val="28"/>
          <w:szCs w:val="28"/>
        </w:rPr>
        <w:t>А</w:t>
      </w:r>
      <w:r>
        <w:rPr>
          <w:sz w:val="28"/>
          <w:szCs w:val="28"/>
        </w:rPr>
        <w:t>. сумму ущерба в размере 11 523 руб. 00 коп. по платежному поручению № </w:t>
      </w:r>
      <w:r w:rsidR="009E6743">
        <w:rPr>
          <w:sz w:val="28"/>
          <w:szCs w:val="28"/>
        </w:rPr>
        <w:t>..</w:t>
      </w:r>
      <w:r>
        <w:rPr>
          <w:sz w:val="28"/>
          <w:szCs w:val="28"/>
        </w:rPr>
        <w:t xml:space="preserve"> от  12 апреля 2021 г. (л.д.17, 18).</w:t>
      </w:r>
    </w:p>
    <w:p w:rsidR="00FE0167" w:rsidP="00FE0167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силу пункта 5 статьи 14.1 </w:t>
      </w:r>
      <w:r>
        <w:rPr>
          <w:sz w:val="28"/>
          <w:szCs w:val="28"/>
        </w:rPr>
        <w:t>Закона об ОСАГО с</w:t>
      </w:r>
      <w:r>
        <w:rPr>
          <w:color w:val="22272F"/>
          <w:sz w:val="28"/>
          <w:szCs w:val="28"/>
          <w:shd w:val="clear" w:color="auto" w:fill="FFFFFF"/>
        </w:rPr>
        <w:t>траховщик, который застраховал гражданскую ответственность лица, причинившего вред, обязан возместить в счет страхового возмещения по договору обязательного страхования страховщику, осуществившему прямое возмещение убытков, возмещенный им потерпевшему вред в соответствии с предусмотренным  статьей 26.1 Федерального закона соглашением о прямом возмещении убытков.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Согласно платежному поручению № </w:t>
      </w:r>
      <w:r w:rsidR="009E6743">
        <w:rPr>
          <w:sz w:val="28"/>
          <w:szCs w:val="28"/>
        </w:rPr>
        <w:t>..</w:t>
      </w:r>
      <w:r>
        <w:rPr>
          <w:sz w:val="28"/>
          <w:szCs w:val="28"/>
        </w:rPr>
        <w:t xml:space="preserve"> от 16 июня 2021 г. АО «ГСК «Югория» выплатило АО «Группа Ренессанс Страхование» причиненный Валеевым Р.Р. ущерб в сумме 11 523 руб. (л.д.19), следовательно, страховая компания</w:t>
      </w:r>
      <w:r>
        <w:rPr>
          <w:color w:val="22272F"/>
          <w:sz w:val="28"/>
          <w:szCs w:val="28"/>
        </w:rPr>
        <w:t xml:space="preserve"> не оспаривала наступление страхового случая, получение  повреждений в данном ДТП и величину ущерба,  поэтому суд приходит к выводу, что непредставление транспортного средства ответчика для осмотра права страховой компании не нарушило.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«з» пункта 1 статьи 14 ФЗ </w:t>
      </w:r>
      <w:r>
        <w:rPr>
          <w:color w:val="22272F"/>
          <w:sz w:val="28"/>
          <w:szCs w:val="28"/>
          <w:shd w:val="clear" w:color="auto" w:fill="FFFFFF"/>
        </w:rPr>
        <w:t>от 25 апреля 2002 г. № 40-ФЗ</w:t>
      </w:r>
      <w:r>
        <w:rPr>
          <w:sz w:val="28"/>
          <w:szCs w:val="28"/>
        </w:rPr>
        <w:t xml:space="preserve"> «Об обязательном страховании гражданской ответственности владельцев транспортных средств» </w:t>
      </w:r>
      <w:r>
        <w:rPr>
          <w:color w:val="22272F"/>
          <w:sz w:val="28"/>
          <w:szCs w:val="28"/>
          <w:shd w:val="clear" w:color="auto" w:fill="FFFFFF"/>
        </w:rPr>
        <w:t>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был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экспертизы.</w:t>
      </w:r>
      <w:r>
        <w:rPr>
          <w:sz w:val="28"/>
          <w:szCs w:val="28"/>
        </w:rPr>
        <w:t xml:space="preserve">     </w:t>
      </w:r>
    </w:p>
    <w:p w:rsidR="00FE0167" w:rsidP="00FE016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Извещением за исх. номером 2021- 0000008721/1 от 5 апреля 2021 г. Валееву Р.Р. было предложено предоставить транспортное средство на осмотр к 10:00 12 апреля 2021 г., а в случае получения уведомления после указанной даты либо повреждения транспортного средства, исключающего его участие в дорожном движении, сообщить удобную дату, время и место осмотра по указанным телефону или электронной почте,</w:t>
      </w:r>
      <w:r>
        <w:rPr>
          <w:color w:val="22272F"/>
          <w:sz w:val="28"/>
          <w:szCs w:val="28"/>
          <w:shd w:val="clear" w:color="auto" w:fill="FFFFFF"/>
        </w:rPr>
        <w:t xml:space="preserve"> а также разъяснены правовые последствия непредставления транспортного средства на осмотр в указанные сроки, предусмотренные подпунктом «з» пункта 1 статьи 14 Закона об ОСАГО</w:t>
      </w:r>
      <w:r>
        <w:rPr>
          <w:sz w:val="28"/>
          <w:szCs w:val="28"/>
        </w:rPr>
        <w:t xml:space="preserve"> (л.д.20).</w:t>
      </w:r>
    </w:p>
    <w:p w:rsidR="00FE0167" w:rsidP="00FE0167">
      <w:pPr>
        <w:pStyle w:val="BodyText"/>
        <w:ind w:firstLine="540"/>
        <w:rPr>
          <w:color w:val="22272F"/>
          <w:sz w:val="28"/>
          <w:szCs w:val="28"/>
        </w:rPr>
      </w:pPr>
      <w:r>
        <w:rPr>
          <w:sz w:val="28"/>
          <w:szCs w:val="28"/>
        </w:rPr>
        <w:t>Согласно представленному отчету об отслеживании отправления с почтовым идентификатором 14575358241687 извещение о предоставлении транспортного средства на осмотр вручено Валееву Р.Р. – 7 мая 2021 г. (л.д.32). Вместе с тем, как исходит из представленной представителем ответчика справки от 23 марта 2022 г. № 775, выданной обществом с ограниченной ответственностью «</w:t>
      </w:r>
      <w:r w:rsidR="009E6743">
        <w:rPr>
          <w:sz w:val="28"/>
          <w:szCs w:val="28"/>
        </w:rPr>
        <w:t>….</w:t>
      </w:r>
      <w:r>
        <w:rPr>
          <w:sz w:val="28"/>
          <w:szCs w:val="28"/>
        </w:rPr>
        <w:t>», Валеев Р.Р. работал в филиале «</w:t>
      </w:r>
      <w:r w:rsidR="009E6743">
        <w:rPr>
          <w:sz w:val="28"/>
          <w:szCs w:val="28"/>
        </w:rPr>
        <w:t>….</w:t>
      </w:r>
      <w:r>
        <w:rPr>
          <w:sz w:val="28"/>
          <w:szCs w:val="28"/>
        </w:rPr>
        <w:t>» общества с ограниченной ответственностью «</w:t>
      </w:r>
      <w:r w:rsidR="009E6743">
        <w:rPr>
          <w:sz w:val="28"/>
          <w:szCs w:val="28"/>
        </w:rPr>
        <w:t>….</w:t>
      </w:r>
      <w:r>
        <w:rPr>
          <w:sz w:val="28"/>
          <w:szCs w:val="28"/>
        </w:rPr>
        <w:t xml:space="preserve">» на вахте в Южных районах Восточной Сибири (в районе озера Байкал) с 3 мая 2021 г. по 26 июня 2021 г. (л.д.101), из чего следует, что извещение вручено после его отъезда на </w:t>
      </w:r>
      <w:r>
        <w:rPr>
          <w:sz w:val="28"/>
          <w:szCs w:val="28"/>
        </w:rPr>
        <w:t xml:space="preserve">работу.  Поскольку отчет об отслеживании отправления не содержит информации, кому конкретно было вручено извещение, суд не может утверждать, что кто-то из родственников получил данное извещение. Из установленного следует, что Валеев Р.Р. не получил извещение о предоставлении машины на осмотр. Кроме того, в случае необходимости осмотра машины, принимая во внимание, что ответчик 12 апреля 2021 г. не представил транспортное средство на осмотр, истец был вправе </w:t>
      </w:r>
      <w:r>
        <w:rPr>
          <w:color w:val="22272F"/>
          <w:sz w:val="28"/>
          <w:szCs w:val="28"/>
        </w:rPr>
        <w:t>принять меры к его извещению иным способом, учитывая, что</w:t>
      </w:r>
      <w:r>
        <w:rPr>
          <w:sz w:val="28"/>
          <w:szCs w:val="28"/>
        </w:rPr>
        <w:t xml:space="preserve"> в</w:t>
      </w:r>
      <w:r>
        <w:rPr>
          <w:b/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извещении о дорожно-транспортном происшествии содержалась информация о номере телефона виновника дорожно-транспортного происшествия.</w:t>
      </w:r>
    </w:p>
    <w:p w:rsidR="00FE0167" w:rsidP="00FE016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Таким образом, на основании изложенного суд приходит к выводу, что </w:t>
      </w:r>
      <w:r>
        <w:rPr>
          <w:sz w:val="28"/>
          <w:szCs w:val="28"/>
        </w:rPr>
        <w:t>предъявление к Валееву Р.Р. регрессного требования является неправомерным и подлежащим отклонению.</w:t>
      </w:r>
    </w:p>
    <w:p w:rsidR="00FE0167" w:rsidP="00FE0167">
      <w:pPr>
        <w:pStyle w:val="21"/>
        <w:ind w:left="0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На основании изложенного, руководствуясь статьями194, 198 ГПК РФ, мировой судья</w:t>
      </w:r>
    </w:p>
    <w:p w:rsidR="00FE0167" w:rsidP="00FE016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0167" w:rsidP="00FE0167">
      <w:pPr>
        <w:pStyle w:val="BodyText"/>
        <w:jc w:val="center"/>
        <w:rPr>
          <w:sz w:val="28"/>
          <w:szCs w:val="28"/>
        </w:rPr>
      </w:pPr>
    </w:p>
    <w:p w:rsidR="00FE0167" w:rsidP="00FE016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акционерного общества «Группа страховых компаний «Югория»  оставить без </w:t>
      </w:r>
      <w:r>
        <w:rPr>
          <w:szCs w:val="24"/>
        </w:rPr>
        <w:t xml:space="preserve"> </w:t>
      </w:r>
      <w:r>
        <w:rPr>
          <w:sz w:val="28"/>
          <w:szCs w:val="28"/>
        </w:rPr>
        <w:t>удовлетворения.</w:t>
      </w:r>
    </w:p>
    <w:p w:rsidR="00FE0167" w:rsidP="00FE016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 апелляционном порядке в Мензелинский районный суд Республики Татарстан в течение месяца со дня его принятия.</w:t>
      </w: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Мировой судья                          Хабибуллина Ч.Х.</w:t>
      </w: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1 апреля 2022 г.</w:t>
      </w: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</w:p>
    <w:p w:rsidR="00FE0167" w:rsidP="00FE0167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4A"/>
    <w:rsid w:val="001B43F8"/>
    <w:rsid w:val="00566456"/>
    <w:rsid w:val="009E6743"/>
    <w:rsid w:val="00E6754A"/>
    <w:rsid w:val="00FE0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0167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FE0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0167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01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FE0167"/>
    <w:pPr>
      <w:overflowPunct w:val="0"/>
      <w:autoSpaceDE w:val="0"/>
      <w:autoSpaceDN w:val="0"/>
      <w:adjustRightInd w:val="0"/>
      <w:ind w:left="3402"/>
      <w:jc w:val="both"/>
    </w:pPr>
    <w:rPr>
      <w:szCs w:val="20"/>
    </w:rPr>
  </w:style>
  <w:style w:type="paragraph" w:customStyle="1" w:styleId="s1">
    <w:name w:val="s_1"/>
    <w:basedOn w:val="Normal"/>
    <w:rsid w:val="00FE0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