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Новиковой </w:t>
      </w:r>
      <w:r>
        <w:rPr>
          <w:rStyle w:val="cat-UserDefined1728137873grp-30rplc-8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7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на </w:t>
      </w:r>
      <w:r>
        <w:rPr>
          <w:rFonts w:ascii="Times New Roman" w:eastAsia="Times New Roman" w:hAnsi="Times New Roman" w:cs="Times New Roman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МИФНС №18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971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не обжаловано, вступило в законную силу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об уважительных причинах своей неявки 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 заявлением об отложении рассмотрения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повесткой, направленной по адресу, указанному в протоколе об административном правонарушении. Заказной конверт с судебной повесткой возвратился в адрес судебного участка с отметкой почтового отделения об истечении срока 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с использованием иных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св</w:t>
      </w:r>
      <w:r>
        <w:rPr>
          <w:rFonts w:ascii="Times New Roman" w:eastAsia="Times New Roman" w:hAnsi="Times New Roman" w:cs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производства по делу в установленном порядке, а также причины 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№20СП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971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(л.д.8-9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Новикову </w:t>
      </w:r>
      <w:r>
        <w:rPr>
          <w:rStyle w:val="cat-UserDefined1933098946grp-31rplc-31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18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3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3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8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по постановлению мирового судьи №5-88/22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29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 протоколу МИФНС №18 по РТ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124906988grp-32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6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1728137873grp-30rplc-8">
    <w:name w:val="cat-UserDefined1728137873 grp-30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Sumgrp-17rplc-12">
    <w:name w:val="cat-Sum grp-17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OrganizationNamegrp-22rplc-18">
    <w:name w:val="cat-OrganizationName grp-2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InWordsgrp-19rplc-21">
    <w:name w:val="cat-SumInWords grp-19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UserDefined1933098946grp-31rplc-31">
    <w:name w:val="cat-UserDefined1933098946 grp-31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UserDefined1124906988grp-32rplc-44">
    <w:name w:val="cat-UserDefined1124906988 grp-3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6rplc-47">
    <w:name w:val="cat-FIO grp-1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