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Цыпленкова </w:t>
      </w:r>
      <w:r>
        <w:rPr>
          <w:rStyle w:val="cat-UserDefined82779339grp-31rplc-8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1001717927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Почтовое уведомление в адрес судебного участка возвратилось с отметкой о вручении.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их неявки и принимает решение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UserDefined-1205192518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1001717927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(л.д.6-7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Цыпленкова </w:t>
      </w:r>
      <w:r>
        <w:rPr>
          <w:rStyle w:val="cat-UserDefined-584313290grp-34rplc-3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/22, тел.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ГИБДД УМВД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592648864grp-3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82779339grp-31rplc-8">
    <w:name w:val="cat-UserDefined82779339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1001717927grp-32rplc-13">
    <w:name w:val="cat-UserDefined1001717927 grp-3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UserDefined-1205192518grp-33rplc-25">
    <w:name w:val="cat-UserDefined-1205192518 grp-3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1001717927grp-32rplc-27">
    <w:name w:val="cat-UserDefined1001717927 grp-3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UserDefined-584313290grp-34rplc-35">
    <w:name w:val="cat-UserDefined-584313290 grp-34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UserDefined592648864grp-35rplc-49">
    <w:name w:val="cat-UserDefined592648864 grp-3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