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Дело №5/5-339/2022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УИД 16MS0022-</w:t>
      </w:r>
      <w:r>
        <w:rPr>
          <w:rStyle w:val="cat-PhoneNumbergrp-25rplc-0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>-</w:t>
      </w:r>
      <w:r>
        <w:rPr>
          <w:rStyle w:val="cat-PhoneNumbergrp-26rplc-1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 xml:space="preserve"> -15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                                                  </w:t>
      </w:r>
      <w:r>
        <w:rPr>
          <w:rStyle w:val="cat-Addressgrp-0rplc-3"/>
          <w:rFonts w:ascii="XO Thames" w:eastAsia="XO Thames" w:hAnsi="XO Thames" w:cs="XO Thames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Мировой судья судебного участка №5 по Московскому судебному району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Addressgrp-2rplc-4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4rplc-5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 рассмотрев дело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административном правонарушении, предусмотренном ч.1 ст.15.6 КоАП РФ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отношении директора Общества c ограниченной ответственностью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«Строительная </w:t>
      </w:r>
      <w:r>
        <w:rPr>
          <w:rStyle w:val="cat-OrganizationNamegrp-23rplc-6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» (расположенного по адресу: </w:t>
      </w:r>
      <w:r>
        <w:rPr>
          <w:rStyle w:val="cat-Addressgrp-3rplc-7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, ОГРН 1211600045634, ИНН </w:t>
      </w:r>
      <w:r>
        <w:rPr>
          <w:rStyle w:val="cat-PhoneNumbergrp-27rplc-8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>,)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Нурутдинова </w:t>
      </w:r>
      <w:r>
        <w:rPr>
          <w:rStyle w:val="cat-FIOgrp-15rplc-9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</w:t>
      </w:r>
      <w:r>
        <w:rPr>
          <w:rStyle w:val="cat-ExternalSystemDefinedgrp-28rplc-10"/>
          <w:rFonts w:ascii="XO Thames" w:eastAsia="XO Thames" w:hAnsi="XO Thames" w:cs="XO Thames"/>
          <w:sz w:val="28"/>
          <w:szCs w:val="28"/>
        </w:rPr>
        <w:t>...</w:t>
      </w:r>
      <w:r>
        <w:rPr>
          <w:rStyle w:val="cat-PassportDatagrp-21rplc-11"/>
          <w:rFonts w:ascii="XO Thames" w:eastAsia="XO Thames" w:hAnsi="XO Thames" w:cs="XO Thames"/>
          <w:sz w:val="28"/>
          <w:szCs w:val="28"/>
        </w:rPr>
        <w:t>паспортные данные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c.Кутлушкино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Addressgrp-1rplc-12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ТАССР, зарегистрированного 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проживающего по адресу: РТ, </w:t>
      </w:r>
      <w:r>
        <w:rPr>
          <w:rStyle w:val="cat-ExternalSystemDefinedgrp-29rplc-14"/>
          <w:rFonts w:ascii="XO Thames" w:eastAsia="XO Thames" w:hAnsi="XO Thames" w:cs="XO Thames"/>
          <w:sz w:val="28"/>
          <w:szCs w:val="28"/>
        </w:rPr>
        <w:t>...</w:t>
      </w:r>
      <w:r>
        <w:rPr>
          <w:rStyle w:val="cat-Addressgrp-4rplc-13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, </w:t>
      </w:r>
      <w:r>
        <w:rPr>
          <w:rStyle w:val="cat-PassportDatagrp-22rplc-15"/>
          <w:rFonts w:ascii="XO Thames" w:eastAsia="XO Thames" w:hAnsi="XO Thames" w:cs="XO Thames"/>
          <w:sz w:val="28"/>
          <w:szCs w:val="28"/>
        </w:rPr>
        <w:t>паспортные данные</w:t>
      </w:r>
      <w:r>
        <w:rPr>
          <w:rFonts w:ascii="XO Thames" w:eastAsia="XO Thames" w:hAnsi="XO Thames" w:cs="XO Thames"/>
          <w:sz w:val="28"/>
          <w:szCs w:val="28"/>
        </w:rPr>
        <w:t>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6rplc-16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являясь директором </w:t>
      </w:r>
      <w:r>
        <w:rPr>
          <w:rStyle w:val="cat-OrganizationNamegrp-24rplc-17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>», не представил в установленный законом срок декларацию по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налогу на прибыль. Срок предоставления декларации истек </w:t>
      </w:r>
      <w:r>
        <w:rPr>
          <w:rStyle w:val="cat-Dategrp-7rplc-18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Декларация была представлена в налоговый орган </w:t>
      </w:r>
      <w:r>
        <w:rPr>
          <w:rStyle w:val="cat-Dategrp-8rplc-19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6rplc-20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в судебное заседание не явился, надлежаще извещен по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адресу, указанному в протоколе об административном правонарушении.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Согласно </w:t>
      </w:r>
      <w:r>
        <w:rPr>
          <w:rFonts w:ascii="XO Thames" w:eastAsia="XO Thames" w:hAnsi="XO Thames" w:cs="XO Thames"/>
          <w:sz w:val="28"/>
          <w:szCs w:val="28"/>
        </w:rPr>
        <w:t>абз</w:t>
      </w:r>
      <w:r>
        <w:rPr>
          <w:rFonts w:ascii="XO Thames" w:eastAsia="XO Thames" w:hAnsi="XO Thames" w:cs="XO Thames"/>
          <w:sz w:val="28"/>
          <w:szCs w:val="28"/>
        </w:rPr>
        <w:t>. 2 п. 6 Постановления Пленума Верховного Суда РФ от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Dategrp-9rplc-21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N 5 "О некоторых вопросах, возникающих у судов при применении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Кодекса Российской Федерации об административных правонарушениях", лицо,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отношении которого ведется производство по делу, считается извещенным 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времени и месте судебного рассмотрения в случае возвращения почтового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отправления с отметкой об истечении срока хранения.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17rplc-22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заказным</w:t>
      </w:r>
      <w:r>
        <w:rPr>
          <w:rFonts w:ascii="XO Thames" w:eastAsia="XO Thames" w:hAnsi="XO Thames" w:cs="XO Thames"/>
          <w:sz w:val="28"/>
          <w:szCs w:val="28"/>
        </w:rPr>
        <w:t xml:space="preserve"> п</w:t>
      </w:r>
      <w:r>
        <w:rPr>
          <w:rFonts w:ascii="XO Thames" w:eastAsia="XO Thames" w:hAnsi="XO Thames" w:cs="XO Thames"/>
          <w:sz w:val="28"/>
          <w:szCs w:val="28"/>
        </w:rPr>
        <w:t>исьмом с уведомлением о вручении, вернулось на судебный участок с отметкой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об истечении срока хранения, суд полагает возможным рассмотреть дело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отсутствие </w:t>
      </w:r>
      <w:r>
        <w:rPr>
          <w:rStyle w:val="cat-FIOgrp-17rplc-23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 в соответствии с частью 2 статьи 25.1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При поступлении административного дела, должностным лицом,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составившим протокол об административном правонарушении, действия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7rplc-24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были квалифицированы по части 1 статьи 15.6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Из протокола об административном правонарушении следует, что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6rplc-25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являясь директором </w:t>
      </w:r>
      <w:r>
        <w:rPr>
          <w:rStyle w:val="cat-OrganizationNamegrp-24rplc-26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», не представил в установленный законом срок </w:t>
      </w:r>
      <w:r>
        <w:rPr>
          <w:rFonts w:ascii="XO Thames" w:eastAsia="XO Thames" w:hAnsi="XO Thames" w:cs="XO Thames"/>
          <w:sz w:val="28"/>
          <w:szCs w:val="28"/>
        </w:rPr>
        <w:t xml:space="preserve">   </w:t>
      </w:r>
      <w:r>
        <w:rPr>
          <w:rFonts w:ascii="XO Thames" w:eastAsia="XO Thames" w:hAnsi="XO Thames" w:cs="XO Thames"/>
          <w:sz w:val="28"/>
          <w:szCs w:val="28"/>
        </w:rPr>
        <w:t>декларацию по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налогу на прибыль. Срок предоставления декларации</w:t>
      </w:r>
      <w:r>
        <w:rPr>
          <w:rFonts w:ascii="XO Thames" w:eastAsia="XO Thames" w:hAnsi="XO Thames" w:cs="XO Thames"/>
          <w:sz w:val="28"/>
          <w:szCs w:val="28"/>
        </w:rPr>
        <w:t xml:space="preserve">     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истек</w:t>
      </w:r>
      <w:r>
        <w:rPr>
          <w:rFonts w:ascii="XO Thames" w:eastAsia="XO Thames" w:hAnsi="XO Thames" w:cs="XO Thames"/>
          <w:sz w:val="28"/>
          <w:szCs w:val="28"/>
        </w:rPr>
        <w:t xml:space="preserve">   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Dategrp-7rplc-27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Декларация была представлена в налоговый орган </w:t>
      </w:r>
      <w:r>
        <w:rPr>
          <w:rStyle w:val="cat-Dategrp-8rplc-28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В</w:t>
      </w:r>
      <w:r>
        <w:rPr>
          <w:rFonts w:ascii="XO Thames" w:eastAsia="XO Thames" w:hAnsi="XO Thames" w:cs="XO Thames"/>
          <w:sz w:val="28"/>
          <w:szCs w:val="28"/>
        </w:rPr>
        <w:t>месте с тем, суд считает, что с квалификацией совершенного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7rplc-29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деяния по части 1 статьи 15.6 КоАП РФ согласиться нельзя,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по следующим основаниям.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части 1 статьи 15.6 КоАП РФ непредставление в установленный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законодательством о налогах и сборах срок либо отказ от представления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налоговые органы, таможенные органы оформленных в установленном порядке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документов и (или) иных сведений, необходимых для осуществления налогового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контроля, а равно представление таких сведений в неполном объеме или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искаженном виде, за исключением случаев, предусмотренных частью 2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настоящей статьи, влечет наложение административного штрафа на граждан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размере от ста до </w:t>
      </w:r>
      <w:r>
        <w:rPr>
          <w:rStyle w:val="cat-SumInWordsgrp-19rplc-30"/>
          <w:rFonts w:ascii="XO Thames" w:eastAsia="XO Thames" w:hAnsi="XO Thames" w:cs="XO Thames"/>
          <w:sz w:val="28"/>
          <w:szCs w:val="28"/>
        </w:rPr>
        <w:t>сумма прописью</w:t>
      </w:r>
      <w:r>
        <w:rPr>
          <w:rFonts w:ascii="XO Thames" w:eastAsia="XO Thames" w:hAnsi="XO Thames" w:cs="XO Thames"/>
          <w:sz w:val="28"/>
          <w:szCs w:val="28"/>
        </w:rPr>
        <w:t xml:space="preserve">; на должностных лиц - от трехсот до </w:t>
      </w:r>
      <w:r>
        <w:rPr>
          <w:rStyle w:val="cat-SumInWordsgrp-20rplc-31"/>
          <w:rFonts w:ascii="XO Thames" w:eastAsia="XO Thames" w:hAnsi="XO Thames" w:cs="XO Thames"/>
          <w:sz w:val="28"/>
          <w:szCs w:val="28"/>
        </w:rPr>
        <w:t>сумма прописью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Положениями статьи 15.5 КоАП РФ предусмотрена административная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ответственность за нарушение установленных законодательством о налогах 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сборах сроков представления налоговой декларации в налоговый орган по месту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учета.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Анализируя изложенное, суд приходит к выводу, что непредставление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срок установленный законодательством о налогах и сборах декларации по налогу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 прибыль организации образует объективную сторону правонарушения,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предусмотренного статьей 15.5 </w:t>
      </w:r>
      <w:r>
        <w:rPr>
          <w:rFonts w:ascii="XO Thames" w:eastAsia="XO Thames" w:hAnsi="XO Thames" w:cs="XO Thames"/>
          <w:sz w:val="28"/>
          <w:szCs w:val="28"/>
        </w:rPr>
        <w:t>КоАПРФ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абзаца 2 пункта 20 Постановления Пленума Верховного Суда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Российской Федерации от </w:t>
      </w:r>
      <w:r>
        <w:rPr>
          <w:rStyle w:val="cat-Dategrp-10rplc-32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N 5 "О некоторых вопросах,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возникающих у судов при применении Кодекса Российской Федерации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административных правонарушениях", если при рассмотрении дела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административном правонарушении будет установлено, что протокол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административном правонарушении содержит неправильную квалификацию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совершенного правонарушения, то судья вправе переквалифицировать действия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(бездействие) лица, привлекаемого к административной ответственности, на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другую статью (часть статьи) Кодекса Российской Федерации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административных правонарушениях, предусматривающую состав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правонарушения, имеющий единый родовой объект посягательства, при условии,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что назначаемое наказание не ухудшит положение лица, в отношении которого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ведется производство по делу. В таком же порядке может быть решен вопрос 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переквалификации действий (бездействия) лица при пересмотре постановления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или решения по делу об административном правонарушении.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Составы административных правонарушений, предусмотренных частью 1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статьи 15.6 и статьи 15.5 КоАП РФ имеют единый родовой объект посягательства,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переквалификация деяния не усиливает административное наказание и не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ухудшает положение лица, привлекаемого к административной ответственности,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поскольку предусматривают аналогичные санкции.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При таких обстоятельствах действия </w:t>
      </w:r>
      <w:r>
        <w:rPr>
          <w:rStyle w:val="cat-FIOgrp-17rplc-33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подлежат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переквалификации с части 1 статьи 15.6 на статью 15.5 Кодекса Российской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Факт совершения </w:t>
      </w:r>
      <w:r>
        <w:rPr>
          <w:rStyle w:val="cat-FIOgrp-17rplc-34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административного правонарушения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подтверждается материалами дела: протоколом об </w:t>
      </w:r>
      <w:r>
        <w:rPr>
          <w:rFonts w:ascii="XO Thames" w:eastAsia="XO Thames" w:hAnsi="XO Thames" w:cs="XO Thames"/>
          <w:sz w:val="28"/>
          <w:szCs w:val="28"/>
        </w:rPr>
        <w:t>административномправонарушении</w:t>
      </w:r>
      <w:r>
        <w:rPr>
          <w:rFonts w:ascii="XO Thames" w:eastAsia="XO Thames" w:hAnsi="XO Thames" w:cs="XO Thames"/>
          <w:sz w:val="28"/>
          <w:szCs w:val="28"/>
        </w:rPr>
        <w:t xml:space="preserve"> №16582214300371300002 от </w:t>
      </w:r>
      <w:r>
        <w:rPr>
          <w:rStyle w:val="cat-Dategrp-11rplc-35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(л.д.1); отчетом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отслеживании (л.д.2-3); реестром почтовых отправлений от </w:t>
      </w:r>
      <w:r>
        <w:rPr>
          <w:rStyle w:val="cat-Dategrp-12rplc-36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(л.д.4-6); уведомлением о месте и времени составления протокола (л.д.7);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определением о возбуждении дела об административном правонарушении 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проведении административного расследования от </w:t>
      </w:r>
      <w:r>
        <w:rPr>
          <w:rStyle w:val="cat-Dategrp-13rplc-37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(л.д.8); реестром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представленной отчетности (л.д.9); выпиской из ЕГРЮЛ (л.д.10-11).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ст. 28 НК РФ действия (бездействие) законных представителей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организации, совершенные в связи с участием этой организации в отношениях,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регулируемых законодательством о налогах и сборах, признаются действиями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(бездействием) этой организации.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ст. 2.4 КоАП РФ административной ответственности подлежит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должностное лицо в случае совершения им административного правонарушения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связи с неисполнением либо ненадлежащим исполнением своих служебных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обязанностей.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Таким образом, </w:t>
      </w:r>
      <w:r>
        <w:rPr>
          <w:rStyle w:val="cat-FIOgrp-16rplc-38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являясь директором </w:t>
      </w:r>
      <w:r>
        <w:rPr>
          <w:rStyle w:val="cat-OrganizationNamegrp-24rplc-39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>», своими действиями совершил административное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правонарушение, предусмотренное статьей 15.5 КоАП РФ </w:t>
      </w:r>
      <w:r>
        <w:rPr>
          <w:rFonts w:ascii="XO Thames" w:eastAsia="XO Thames" w:hAnsi="XO Thames" w:cs="XO Thames"/>
          <w:sz w:val="28"/>
          <w:szCs w:val="28"/>
        </w:rPr>
        <w:t>–</w:t>
      </w:r>
      <w:r>
        <w:rPr>
          <w:rFonts w:ascii="XO Thames" w:eastAsia="XO Thames" w:hAnsi="XO Thames" w:cs="XO Thames"/>
          <w:sz w:val="28"/>
          <w:szCs w:val="28"/>
        </w:rPr>
        <w:t xml:space="preserve"> нарушение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установленных законодательством о налогах и сборах сроков представления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налоговой декларации в налоговый орган по месту учета.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При назначении наказания суд учитывает характер совершенного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К смягчающим административную ответственность </w:t>
      </w:r>
      <w:r>
        <w:rPr>
          <w:rStyle w:val="cat-FIOgrp-17rplc-40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обстоятельствам суд относит совершение административного правонарушения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впервые в течение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Отягчающих административную ответственность обстоятельств судом не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Учитывая обстоятельства дела, суд считает возможным назначить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7rplc-41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Руководствуясь ст.ст.29.9,29.10 </w:t>
      </w:r>
      <w:r>
        <w:rPr>
          <w:rFonts w:ascii="XO Thames" w:eastAsia="XO Thames" w:hAnsi="XO Thames" w:cs="XO Thames"/>
          <w:sz w:val="28"/>
          <w:szCs w:val="28"/>
        </w:rPr>
        <w:t>КоАПРФ</w:t>
      </w:r>
      <w:r>
        <w:rPr>
          <w:rFonts w:ascii="XO Thames" w:eastAsia="XO Thames" w:hAnsi="XO Thames" w:cs="XO Thames"/>
          <w:sz w:val="28"/>
          <w:szCs w:val="28"/>
        </w:rPr>
        <w:t>, суд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Признать директора </w:t>
      </w:r>
      <w:r>
        <w:rPr>
          <w:rStyle w:val="cat-OrganizationNamegrp-24rplc-42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>»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Нурутдинова </w:t>
      </w:r>
      <w:r>
        <w:rPr>
          <w:rStyle w:val="cat-FIOgrp-15rplc-43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виновным в совершении административного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правонарушения, предусмотренного статьей 15.5 КоАП РФ и назначить наказание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Постановление может быть обжаловано лицами, указанными в ст.ст.25.1-25.5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КоАП РФ, или опротестовано прокурором в Московский районный суд </w:t>
      </w:r>
      <w:r>
        <w:rPr>
          <w:rStyle w:val="cat-Addressgrp-5rplc-44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течение 10 суток со дня вручения или получения копии постановления через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мирового судью.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Мировой суд</w:t>
      </w:r>
      <w:r>
        <w:rPr>
          <w:rFonts w:ascii="XO Thames" w:eastAsia="XO Thames" w:hAnsi="XO Thames" w:cs="XO Thames"/>
          <w:sz w:val="28"/>
          <w:szCs w:val="28"/>
        </w:rPr>
        <w:t>ья</w:t>
      </w:r>
      <w:r>
        <w:rPr>
          <w:rFonts w:ascii="XO Thames" w:eastAsia="XO Thames" w:hAnsi="XO Thames" w:cs="XO Thames"/>
          <w:sz w:val="28"/>
          <w:szCs w:val="28"/>
        </w:rPr>
        <w:t xml:space="preserve">           </w:t>
      </w:r>
      <w:r>
        <w:rPr>
          <w:rFonts w:ascii="XO Thames" w:eastAsia="XO Thames" w:hAnsi="XO Thames" w:cs="XO Thames"/>
          <w:sz w:val="28"/>
          <w:szCs w:val="28"/>
        </w:rPr>
        <w:t xml:space="preserve">                                                   </w:t>
      </w:r>
      <w:r>
        <w:rPr>
          <w:rStyle w:val="cat-FIOgrp-18rplc-45"/>
          <w:rFonts w:ascii="XO Thames" w:eastAsia="XO Thames" w:hAnsi="XO Thames" w:cs="XO Thames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OrganizationNamegrp-23rplc-6">
    <w:name w:val="cat-OrganizationName grp-23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PhoneNumbergrp-27rplc-8">
    <w:name w:val="cat-PhoneNumber grp-27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OrganizationNamegrp-24rplc-17">
    <w:name w:val="cat-OrganizationName grp-2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OrganizationNamegrp-24rplc-26">
    <w:name w:val="cat-OrganizationName grp-24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SumInWordsgrp-19rplc-30">
    <w:name w:val="cat-SumInWords grp-19 rplc-30"/>
    <w:basedOn w:val="DefaultParagraphFont"/>
  </w:style>
  <w:style w:type="character" w:customStyle="1" w:styleId="cat-SumInWordsgrp-20rplc-31">
    <w:name w:val="cat-SumInWords grp-20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OrganizationNamegrp-24rplc-39">
    <w:name w:val="cat-OrganizationName grp-24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OrganizationNamegrp-24rplc-42">
    <w:name w:val="cat-OrganizationName grp-24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