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5/5-292/2022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0022-01-2022-001108-35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 судья судебного участка №5 по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Московскому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судебному району </w:t>
      </w:r>
      <w:r>
        <w:rPr>
          <w:rStyle w:val="cat-Addressgrp-1rplc-4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FIOgrp-14rplc-5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рассмотрев дело об административном правонарушении, предусмотренном ч.4 ст. 15.33 КоАП РФ в отношении руководителя </w:t>
      </w:r>
      <w:r>
        <w:rPr>
          <w:rStyle w:val="cat-OrganizationNamegrp-21rplc-6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(юридический адрес: РТ, </w:t>
      </w:r>
      <w:r>
        <w:rPr>
          <w:rStyle w:val="cat-Addressgrp-2rplc-7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ОГРН 1191690107729, ИНН 1658223167) </w:t>
      </w:r>
      <w:r>
        <w:rPr>
          <w:rStyle w:val="cat-FIOgrp-13rplc-8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rStyle w:val="cat-ExternalSystemDefinedgrp-28rplc-9"/>
          <w:b w:val="0"/>
          <w:bCs w:val="0"/>
          <w:i w:val="0"/>
          <w:sz w:val="28"/>
          <w:szCs w:val="28"/>
        </w:rPr>
        <w:t>...</w:t>
      </w:r>
      <w:r>
        <w:rPr>
          <w:rStyle w:val="cat-PassportDatagrp-19rplc-10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 xml:space="preserve"> ТАССР, зарегистрированного и проживающего по адресу: РТ, </w:t>
      </w:r>
      <w:r>
        <w:rPr>
          <w:rStyle w:val="cat-Addressgrp-3rplc-11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rStyle w:val="cat-PassportDatagrp-20rplc-12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>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руководителем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срок предоставления сведений на право получения пособия на застрахованное лицо, а именно предоставил реестр по листку нетрудоспособности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тогда как работник написал заявление о выплате пособия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таким образом своими действиями совершил правонарушение. 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</w:t>
      </w:r>
      <w:r>
        <w:rPr>
          <w:rStyle w:val="cat-FIOgrp-15rplc-17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в судебное заседание не явился, надлежаще извещен</w:t>
      </w:r>
      <w:r>
        <w:rPr>
          <w:b w:val="0"/>
          <w:bCs w:val="0"/>
          <w:i w:val="0"/>
          <w:sz w:val="28"/>
          <w:szCs w:val="28"/>
        </w:rPr>
        <w:t xml:space="preserve"> по адресу, указанному в протоколе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Поскольку, судебное извещение, направленное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заказным письмом с уведомлением о вручении, вернулось на судебный участок по истечении срока хранения, суд полагает возможным рассмотреть дело в отсутствие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 статьи 25.1 КоАП РФ.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</w:t>
      </w:r>
      <w:r>
        <w:rPr>
          <w:b w:val="0"/>
          <w:bCs w:val="0"/>
          <w:i w:val="0"/>
          <w:sz w:val="28"/>
          <w:szCs w:val="28"/>
        </w:rPr>
        <w:t>Исследовав материалы дела,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 Постановления правительства РФ №2375 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5 календарных дней со дня представления застрахованным лицом заявления и документов, представляет в Территориальный орган Фонда по месту регистрации поступившие к нему заявления и документы, необходимые для назначения и выплаты соответствующих видов пособия.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№103356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(л.д.1); извещением о вызове должностного лица для составления протокола (л.д.3); почтовым реестром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скриншотами журнала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обращений в системе электронного документооборота (л.д.5-7); выпиской ЕГРЮЛ (л.д.8-9).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должностное лицо, своими действиями совершил правонарушение, предусмотренное частью 4 статьи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нетрудоспособности,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а равно представление таких сведений в неполном объеме или в искаженном виде.</w:t>
      </w:r>
    </w:p>
    <w:p>
      <w:pPr>
        <w:spacing w:before="0" w:after="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ответственность, суд относит привлечение к административной ответственности впервые.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личности, суд назначает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пределах санкции части 4 статьи 15.33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ст.ст.29.9,29.10 КоАП РФ, суд</w:t>
      </w:r>
    </w:p>
    <w:p>
      <w:pPr>
        <w:spacing w:before="0" w:after="0"/>
        <w:ind w:left="360"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360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21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15.33 КоАП РФ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8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соответствующего бюджета (УФК по РТ (Государственное учреждение – региональное отделение фонда социального страхования Российской Федерации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л/с 04114001450, ИНН 1655003950, КПП 165501001, БИК 019205400, р/счет №0310064300000011100, банк получателя – в отделение НБ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КБК 39311607090070000140,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тип платежа – административный штраф).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left="360"/>
        <w:jc w:val="center"/>
        <w:rPr>
          <w:sz w:val="28"/>
          <w:szCs w:val="28"/>
        </w:rPr>
      </w:pPr>
    </w:p>
    <w:p>
      <w:pPr>
        <w:spacing w:before="0" w:after="0"/>
        <w:ind w:left="3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left="360"/>
        <w:jc w:val="center"/>
        <w:rPr>
          <w:sz w:val="28"/>
          <w:szCs w:val="28"/>
        </w:rPr>
      </w:pPr>
    </w:p>
    <w:p>
      <w:pPr>
        <w:spacing w:before="0" w:after="0"/>
        <w:ind w:left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для исполнения</w:t>
      </w:r>
    </w:p>
    <w:p>
      <w:pPr>
        <w:spacing w:before="0" w:after="0"/>
        <w:ind w:left="36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OrganizationNamegrp-21rplc-27">
    <w:name w:val="cat-OrganizationName grp-21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