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№5/5-230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MS0022-01-2022-000</w:t>
      </w:r>
      <w:r>
        <w:rPr>
          <w:rFonts w:ascii="Times New Roman" w:eastAsia="Times New Roman" w:hAnsi="Times New Roman" w:cs="Times New Roman"/>
          <w:sz w:val="28"/>
          <w:szCs w:val="28"/>
        </w:rPr>
        <w:t>863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pStyle w:val="Heading2"/>
        <w:spacing w:before="0" w:after="0"/>
        <w:ind w:firstLine="72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rPr>
          <w:sz w:val="28"/>
          <w:szCs w:val="28"/>
        </w:rPr>
      </w:pPr>
    </w:p>
    <w:p>
      <w:pPr>
        <w:pStyle w:val="Heading1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 судебного участка №5 по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Московскому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судебному району </w:t>
      </w:r>
      <w:r>
        <w:rPr>
          <w:rStyle w:val="cat-Addressgrp-1rplc-4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rStyle w:val="cat-FIOgrp-14rplc-5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, рассмотрев дело об административном правонарушении, предусмотренном статьей 15.5 КоАП РФ в отношении директора </w:t>
      </w:r>
      <w:r>
        <w:rPr>
          <w:rStyle w:val="cat-OrganizationNamegrp-19rplc-6"/>
          <w:b w:val="0"/>
          <w:bCs w:val="0"/>
          <w:i w:val="0"/>
          <w:sz w:val="28"/>
          <w:szCs w:val="28"/>
        </w:rPr>
        <w:t>наименование организации</w:t>
      </w:r>
      <w:r>
        <w:rPr>
          <w:b w:val="0"/>
          <w:bCs w:val="0"/>
          <w:i w:val="0"/>
          <w:sz w:val="28"/>
          <w:szCs w:val="28"/>
        </w:rPr>
        <w:t xml:space="preserve"> (расположенного по адресу: </w:t>
      </w:r>
      <w:r>
        <w:rPr>
          <w:rStyle w:val="cat-Addressgrp-2rplc-7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ОГРН 1211600045634, ИНН 1658232852, КПП 165801001) – </w:t>
      </w:r>
      <w:r>
        <w:rPr>
          <w:rStyle w:val="cat-FIOgrp-13rplc-9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>
        <w:rPr>
          <w:rStyle w:val="cat-PassportDatagrp-17rplc-10"/>
          <w:b w:val="0"/>
          <w:bCs w:val="0"/>
          <w:i w:val="0"/>
          <w:sz w:val="28"/>
          <w:szCs w:val="28"/>
        </w:rPr>
        <w:t>паспортные данные</w:t>
      </w:r>
      <w:r>
        <w:rPr>
          <w:b w:val="0"/>
          <w:bCs w:val="0"/>
          <w:i w:val="0"/>
          <w:sz w:val="28"/>
          <w:szCs w:val="28"/>
        </w:rPr>
        <w:t xml:space="preserve">, зарегистрированного и </w:t>
      </w:r>
      <w:r>
        <w:rPr>
          <w:rStyle w:val="cat-PassportDatagrp-18rplc-11"/>
          <w:b w:val="0"/>
          <w:bCs w:val="0"/>
          <w:i w:val="0"/>
          <w:sz w:val="28"/>
          <w:szCs w:val="28"/>
        </w:rPr>
        <w:t>паспортные данные</w:t>
      </w:r>
      <w:r>
        <w:rPr>
          <w:b w:val="0"/>
          <w:bCs w:val="0"/>
          <w:i w:val="0"/>
          <w:sz w:val="28"/>
          <w:szCs w:val="28"/>
        </w:rPr>
        <w:t>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Style w:val="cat-OrganizationNamegrp-19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представил в установленный законом срок расчет по страховым взносам за 6 месяцев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Расчет был представлен в налоговый орган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Срок предоставления расчета истек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надлежаще извещен по адресу, указанному в протоколе об административном правонарушении.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п. 6 Постановления Пленума Верховного Суда РФ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Поскольку, судебное извещение, направленное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заказным письмом с уведомлением о вручении, вернулось на судебный участок с отметкой об истечении срока хранения,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полагает возможным рассмотреть дело в отсутствие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частью 2 статьи 25.1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приходит к следующему.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№165822068003800300002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(л.д.3); кассовыми чеками (л.д.4-5); почтовым реестром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(л.д.6); конвертами (л.д.7,8); отчетом об отслеживании (л.д.9-</w:t>
      </w:r>
      <w:r>
        <w:rPr>
          <w:rFonts w:ascii="Times New Roman" w:eastAsia="Times New Roman" w:hAnsi="Times New Roman" w:cs="Times New Roman"/>
          <w:sz w:val="28"/>
          <w:szCs w:val="28"/>
        </w:rPr>
        <w:t>13);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о возбуждении дела об административном правонарушении и проведении административного расследования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(л.д.14), уведомлением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(л.д.15); выпиской из ЕГРЮЛ (л.д.16-17); реестром поданных деклараций (л.д.18).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28 НК РФ действия (бездействие) законных представителей организации, совершенные в связи с участием этой организации в отношениях, регулируемых законодательством о налогах и сборах, признаются действиями (бездействием) этой организации.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Style w:val="cat-OrganizationNamegrp-19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своими действиями совершил административное правонарушение, предусмотренное статьей 15.5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>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совершенного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обстоятельствам суд относит совершение административного правонарушения впервые 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обстоятельств, при рассмотрении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выявлено.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суд считает возможным назначить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ст.ст.29.9,29.10 КоАП РФ, суд</w:t>
      </w: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9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15.5 КоАП РФ и назначить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подпись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left="3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OrganizationNamegrp-19rplc-28">
    <w:name w:val="cat-OrganizationName grp-19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FIOgrp-16rplc-31">
    <w:name w:val="cat-FIO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