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№5/5-229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0022-01-2022-000862-94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pStyle w:val="Heading2"/>
        <w:spacing w:before="0" w:after="0"/>
        <w:ind w:firstLine="72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rPr>
          <w:sz w:val="28"/>
          <w:szCs w:val="28"/>
        </w:rPr>
      </w:pP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 судебного участка №5 по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Московскому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судебному району </w:t>
      </w:r>
      <w:r>
        <w:rPr>
          <w:rStyle w:val="cat-Addressgrp-1rplc-4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rStyle w:val="cat-FIOgrp-14rplc-5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рассмотрев дело об административном правонарушении, предусмотренном статьей 15.5 КоАП РФ в отношении директора </w:t>
      </w:r>
      <w:r>
        <w:rPr>
          <w:rStyle w:val="cat-OrganizationNamegrp-19rplc-6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(расположенного по адресу: </w:t>
      </w:r>
      <w:r>
        <w:rPr>
          <w:rStyle w:val="cat-Addressgrp-2rplc-7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пом.1-7, ИНН 1658200226, ОГРН 1171690055437) – </w:t>
      </w:r>
      <w:r>
        <w:rPr>
          <w:rStyle w:val="cat-FIOgrp-13rplc-9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>
        <w:rPr>
          <w:rStyle w:val="cat-ExternalSystemDefinedgrp-23rplc-10"/>
          <w:b w:val="0"/>
          <w:bCs w:val="0"/>
          <w:i w:val="0"/>
          <w:sz w:val="28"/>
          <w:szCs w:val="28"/>
        </w:rPr>
        <w:t>...</w:t>
      </w:r>
      <w:r>
        <w:rPr>
          <w:rStyle w:val="cat-PassportDatagrp-18rplc-11"/>
          <w:b w:val="0"/>
          <w:bCs w:val="0"/>
          <w:i w:val="0"/>
          <w:sz w:val="28"/>
          <w:szCs w:val="28"/>
        </w:rPr>
        <w:t>паспортные данные</w:t>
      </w:r>
      <w:r>
        <w:rPr>
          <w:b w:val="0"/>
          <w:bCs w:val="0"/>
          <w:i w:val="0"/>
          <w:sz w:val="28"/>
          <w:szCs w:val="28"/>
        </w:rPr>
        <w:t xml:space="preserve">, с высшим образованием, женатого, имеющего несовершеннолетнего ребенка, зарегистрированного и проживающего по адресу: </w:t>
      </w:r>
      <w:r>
        <w:rPr>
          <w:rStyle w:val="cat-Addressgrp-3rplc-12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>, ИНН 165713810907,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представил в установленный законом срок расчет по страховым взносам за 6 месяцев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Расчет был представлен в налоговый орган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Срок предоставления расчета истек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признал.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№16582206400373300002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кассовыми чеками (л.д.3,4); почтовым реестром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(л.д.5); конвертами (л.д.6,7); отчетом об отслеживании (л.д.8,9); почтовыми реестрами (л.д.10-13); определением о возбуждении дела об административном правонарушении и проведении административного расследования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(л.д.14); уведомлением о составлении протокола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(л.д.15); выпиской из ЕГРЮЛ (л.д.16-17); реестром поданных расчетов (л.д.18).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28 НК РФ действия (бездействие) законных представителей организации, совершенные в связи с участием этой организации в отношениях, регулируемых законодательством о налогах и сборах, признаются действиями (бездействием) этой организации.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Style w:val="cat-OrganizationNamegrp-19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своими действиями совершил административное правонарушение, предусмотренное статьей 15.5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совершенного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смягчающим административную ответственность обстоятельствам суд относит признание вины,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совершение административного правонарушения впервые в течение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выявлено.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обстоятельства дела, личность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считает возможным назначить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ст.ст.29.9,29.10 КоАП РФ, суд</w:t>
      </w: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директора </w:t>
      </w:r>
      <w:r>
        <w:rPr>
          <w:rStyle w:val="cat-OrganizationNamegrp-19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15.5 КоАП РФ и назначить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ExternalSystemDefinedgrp-23rplc-10">
    <w:name w:val="cat-ExternalSystemDefined grp-23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OrganizationNamegrp-19rplc-28">
    <w:name w:val="cat-OrganizationName grp-19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FIOgrp-17rplc-31">
    <w:name w:val="cat-FIO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