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Дело 5/1-145/2022</w:t>
      </w:r>
    </w:p>
    <w:p>
      <w:pPr>
        <w:spacing w:before="0" w:after="0"/>
        <w:ind w:firstLine="426"/>
        <w:jc w:val="right"/>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0022-01-2022-000470-09</w:t>
      </w:r>
    </w:p>
    <w:p>
      <w:pPr>
        <w:spacing w:before="0" w:after="0"/>
        <w:ind w:firstLine="426"/>
        <w:jc w:val="center"/>
        <w:rPr>
          <w:sz w:val="28"/>
          <w:szCs w:val="28"/>
        </w:rPr>
      </w:pPr>
    </w:p>
    <w:p>
      <w:pPr>
        <w:spacing w:before="0" w:after="0"/>
        <w:ind w:firstLine="426"/>
        <w:jc w:val="center"/>
        <w:rPr>
          <w:sz w:val="28"/>
          <w:szCs w:val="28"/>
        </w:rPr>
      </w:pPr>
    </w:p>
    <w:p>
      <w:pPr>
        <w:spacing w:before="0" w:after="0"/>
        <w:ind w:firstLine="426"/>
        <w:jc w:val="center"/>
        <w:rPr>
          <w:sz w:val="28"/>
          <w:szCs w:val="28"/>
        </w:rPr>
      </w:pPr>
      <w:r>
        <w:rPr>
          <w:rFonts w:ascii="Times New Roman" w:eastAsia="Times New Roman" w:hAnsi="Times New Roman" w:cs="Times New Roman"/>
          <w:sz w:val="28"/>
          <w:szCs w:val="28"/>
        </w:rPr>
        <w:t>ПОСТАНОВЛЕНИЕ</w:t>
      </w:r>
    </w:p>
    <w:p>
      <w:pPr>
        <w:spacing w:before="0" w:after="0"/>
        <w:ind w:firstLine="426"/>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ind w:firstLine="426"/>
        <w:jc w:val="both"/>
        <w:rPr>
          <w:sz w:val="28"/>
          <w:szCs w:val="28"/>
        </w:rPr>
      </w:pPr>
    </w:p>
    <w:p>
      <w:pPr>
        <w:spacing w:before="0" w:after="0"/>
        <w:ind w:firstLine="426"/>
        <w:jc w:val="both"/>
        <w:rPr>
          <w:sz w:val="28"/>
          <w:szCs w:val="28"/>
        </w:rPr>
      </w:pPr>
    </w:p>
    <w:p>
      <w:pPr>
        <w:spacing w:before="0" w:after="0"/>
        <w:ind w:firstLine="426"/>
        <w:jc w:val="both"/>
        <w:rPr>
          <w:sz w:val="28"/>
          <w:szCs w:val="28"/>
        </w:rPr>
      </w:pPr>
      <w:r>
        <w:rPr>
          <w:rStyle w:val="cat-Dategrp-11rplc-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p>
    <w:p>
      <w:pPr>
        <w:widowControl w:val="0"/>
        <w:spacing w:before="0" w:after="0"/>
        <w:ind w:firstLine="426"/>
        <w:jc w:val="both"/>
        <w:rPr>
          <w:sz w:val="28"/>
          <w:szCs w:val="28"/>
        </w:rPr>
      </w:pPr>
    </w:p>
    <w:p>
      <w:pPr>
        <w:widowControl w:val="0"/>
        <w:spacing w:before="0" w:after="0"/>
        <w:ind w:firstLine="426"/>
        <w:jc w:val="both"/>
        <w:rPr>
          <w:sz w:val="28"/>
          <w:szCs w:val="28"/>
        </w:rPr>
      </w:pPr>
    </w:p>
    <w:p>
      <w:pPr>
        <w:widowControl w:val="0"/>
        <w:spacing w:before="0" w:after="0"/>
        <w:ind w:firstLine="426"/>
        <w:jc w:val="both"/>
        <w:rPr>
          <w:sz w:val="28"/>
          <w:szCs w:val="28"/>
        </w:rPr>
      </w:pPr>
      <w:r>
        <w:rPr>
          <w:rFonts w:ascii="Times New Roman" w:eastAsia="Times New Roman" w:hAnsi="Times New Roman" w:cs="Times New Roman"/>
          <w:sz w:val="28"/>
          <w:szCs w:val="28"/>
        </w:rPr>
        <w:t xml:space="preserve">Мировой судья судебного участка №5 по Московскому судебному району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9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widowControl w:val="0"/>
        <w:spacing w:before="0" w:after="0"/>
        <w:jc w:val="both"/>
        <w:rPr>
          <w:sz w:val="28"/>
          <w:szCs w:val="28"/>
        </w:rPr>
      </w:pPr>
      <w:r>
        <w:rPr>
          <w:rFonts w:ascii="Times New Roman" w:eastAsia="Times New Roman" w:hAnsi="Times New Roman" w:cs="Times New Roman"/>
          <w:sz w:val="28"/>
          <w:szCs w:val="28"/>
        </w:rPr>
        <w:t xml:space="preserve">при секретаре судебного заседания </w:t>
      </w:r>
      <w:r>
        <w:rPr>
          <w:rStyle w:val="cat-FIOgrp-20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widowControl w:val="0"/>
        <w:spacing w:before="0" w:after="0"/>
        <w:jc w:val="both"/>
        <w:rPr>
          <w:sz w:val="28"/>
          <w:szCs w:val="28"/>
        </w:rPr>
      </w:pPr>
      <w:r>
        <w:rPr>
          <w:rFonts w:ascii="Times New Roman" w:eastAsia="Times New Roman" w:hAnsi="Times New Roman" w:cs="Times New Roman"/>
          <w:sz w:val="28"/>
          <w:szCs w:val="28"/>
        </w:rPr>
        <w:t xml:space="preserve">рассмотрев дело об административном правонарушении, предусмотренном частью 1 статьи 12.34 КоАП РФ, в отношении </w:t>
      </w:r>
      <w:r>
        <w:rPr>
          <w:rStyle w:val="cat-OrganizationNamegrp-32rplc-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(ИНН 1658230252, КПП 165801001, ОГРН 1211600007123 дата регистрации </w:t>
      </w:r>
      <w:r>
        <w:rPr>
          <w:rStyle w:val="cat-Dategrp-12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юридический адрес: </w:t>
      </w:r>
      <w:r>
        <w:rPr>
          <w:rStyle w:val="cat-Addressgrp-2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пом.28-39),</w:t>
      </w:r>
    </w:p>
    <w:p>
      <w:pPr>
        <w:widowControl w:val="0"/>
        <w:spacing w:before="0" w:after="0"/>
        <w:ind w:firstLine="426"/>
        <w:jc w:val="both"/>
        <w:rPr>
          <w:sz w:val="28"/>
          <w:szCs w:val="28"/>
        </w:rPr>
      </w:pPr>
    </w:p>
    <w:p>
      <w:pPr>
        <w:spacing w:before="0" w:after="0"/>
        <w:ind w:firstLine="426"/>
        <w:jc w:val="center"/>
        <w:rPr>
          <w:sz w:val="28"/>
          <w:szCs w:val="28"/>
        </w:rPr>
      </w:pPr>
      <w:r>
        <w:rPr>
          <w:rFonts w:ascii="Times New Roman" w:eastAsia="Times New Roman" w:hAnsi="Times New Roman" w:cs="Times New Roman"/>
          <w:sz w:val="28"/>
          <w:szCs w:val="28"/>
        </w:rPr>
        <w:t>УСТАНОВИЛ:</w:t>
      </w:r>
    </w:p>
    <w:p>
      <w:pPr>
        <w:spacing w:before="0" w:after="0"/>
        <w:ind w:firstLine="426"/>
        <w:jc w:val="center"/>
        <w:rPr>
          <w:sz w:val="28"/>
          <w:szCs w:val="28"/>
        </w:rPr>
      </w:pPr>
    </w:p>
    <w:p>
      <w:pPr>
        <w:spacing w:before="0" w:after="0"/>
        <w:ind w:firstLine="426"/>
        <w:jc w:val="both"/>
        <w:rPr>
          <w:sz w:val="28"/>
          <w:szCs w:val="28"/>
        </w:rPr>
      </w:pPr>
      <w:r>
        <w:rPr>
          <w:rStyle w:val="cat-Dategrp-13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5rplc-1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rPr>
        <w:t xml:space="preserve">  </w:t>
      </w:r>
      <w:r>
        <w:rPr>
          <w:rStyle w:val="cat-OrganizationNamegrp-33rplc-1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при производстве работ на проезжей части по </w:t>
      </w:r>
      <w:r>
        <w:rPr>
          <w:rStyle w:val="cat-Addressgrp-5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4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не приняло меры по обеспечению безопасности дорожного движения,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именно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установило технические средства организации дорожного движения в виде дорожных знаков:</w:t>
      </w: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3.20 "Обгон запрещен", 3.24 "Ограничение максимальной скорости", 3.25 </w:t>
      </w:r>
      <w:r>
        <w:rPr>
          <w:rStyle w:val="cat-Addressgrp-3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ограничения максимальной скорости", 1.20.2 "Сужение дороги справа", что создало угрозу безопасности дорожного движения.</w:t>
      </w:r>
    </w:p>
    <w:p>
      <w:pPr>
        <w:widowControl w:val="0"/>
        <w:spacing w:before="0" w:after="0"/>
        <w:ind w:firstLine="426"/>
        <w:jc w:val="both"/>
        <w:rPr>
          <w:sz w:val="28"/>
          <w:szCs w:val="28"/>
        </w:rPr>
      </w:pPr>
      <w:r>
        <w:rPr>
          <w:rFonts w:ascii="Times New Roman" w:eastAsia="Times New Roman" w:hAnsi="Times New Roman" w:cs="Times New Roman"/>
          <w:sz w:val="28"/>
          <w:szCs w:val="28"/>
        </w:rPr>
        <w:t xml:space="preserve">Генеральный директор </w:t>
      </w:r>
      <w:r>
        <w:rPr>
          <w:rStyle w:val="cat-OrganizationNamegrp-33rplc-1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21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w:t>
      </w:r>
      <w:r>
        <w:rPr>
          <w:rStyle w:val="cat-OrganizationNamegrp-33rplc-2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в совершении административного правонарушения не признал, поскольку считает, что в действиях общества отсутствует состав административного правонарушения.</w:t>
      </w:r>
    </w:p>
    <w:p>
      <w:pPr>
        <w:spacing w:before="0" w:after="0"/>
        <w:ind w:firstLine="426"/>
        <w:jc w:val="both"/>
        <w:rPr>
          <w:sz w:val="28"/>
          <w:szCs w:val="28"/>
        </w:rPr>
      </w:pPr>
      <w:r>
        <w:rPr>
          <w:rFonts w:ascii="Times New Roman" w:eastAsia="Times New Roman" w:hAnsi="Times New Roman" w:cs="Times New Roman"/>
          <w:sz w:val="28"/>
          <w:szCs w:val="28"/>
        </w:rPr>
        <w:t xml:space="preserve">В судебном заседании представитель </w:t>
      </w:r>
      <w:r>
        <w:rPr>
          <w:rStyle w:val="cat-OrganizationNamegrp-33rplc-2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22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действующая на основании доверенности №6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4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пояснила, что </w:t>
      </w:r>
      <w:r>
        <w:rPr>
          <w:rStyle w:val="cat-Dategrp-15rplc-24"/>
          <w:rFonts w:ascii="Times New Roman" w:eastAsia="Times New Roman" w:hAnsi="Times New Roman" w:cs="Times New Roman"/>
          <w:sz w:val="28"/>
          <w:szCs w:val="28"/>
        </w:rPr>
        <w:t>дата</w:t>
      </w:r>
      <w:r>
        <w:rPr>
          <w:rFonts w:ascii="Times New Roman" w:eastAsia="Times New Roman" w:hAnsi="Times New Roman" w:cs="Times New Roman"/>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участке</w:t>
      </w:r>
      <w:r>
        <w:rPr>
          <w:rFonts w:ascii="Times New Roman" w:eastAsia="Times New Roman" w:hAnsi="Times New Roman" w:cs="Times New Roman"/>
          <w:sz w:val="28"/>
          <w:szCs w:val="28"/>
        </w:rPr>
        <w:t xml:space="preserve">  </w:t>
      </w:r>
      <w:r>
        <w:rPr>
          <w:rStyle w:val="cat-Addressgrp-7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6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OrganizationNamegrp-33rplc-2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в целях разрешения аварийной ситуации, производились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работы по восстановлению опоры ЛЭП. Старшим государственным инспектором ОДН ОГИБДД УМВД РФ по </w:t>
      </w:r>
      <w:r>
        <w:rPr>
          <w:rStyle w:val="cat-Addressgrp-6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3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зафиксированы нарушения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момент подготовки и начала расстановки знаков, непосредственно сами работы в указанный момент не производились. Также установка дорожных знаков 3.24 , 3.25, 1.20.2 " является правом, а не обязанностью, знак 3.20 "Обгон запрещен" не должен был быть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 так как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дорога предусматривала четыре полосы. С учетом изложенного, считает, что в </w:t>
      </w:r>
      <w:r>
        <w:rPr>
          <w:rFonts w:ascii="Times New Roman" w:eastAsia="Times New Roman" w:hAnsi="Times New Roman" w:cs="Times New Roman"/>
          <w:sz w:val="28"/>
          <w:szCs w:val="28"/>
        </w:rPr>
        <w:t xml:space="preserve">действиях </w:t>
      </w:r>
      <w:r>
        <w:rPr>
          <w:rStyle w:val="cat-OrganizationNamegrp-33rplc-3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отсутствует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 административного правонарушения.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Кроме того, инспектором </w:t>
      </w:r>
      <w:r>
        <w:rPr>
          <w:rStyle w:val="cat-FIOgrp-23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составлен административный протокол в отсутствии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представителя Общества. В адрес в </w:t>
      </w:r>
      <w:r>
        <w:rPr>
          <w:rStyle w:val="cat-OrganizationNamegrp-33rplc-3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повестка не направлялась. В почтовом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отправлении с идентификатором №42010266002171 содержался запрос, а не повестка. Описи вложения при этом не представлено. Учитывая отсутствие надлежащего уведомления о времени и месте составления протокола, составленный протокол об административном правонарушении не является надлежащим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доказательством. С учетом изложенного, просила дело об административном правонарушении производством прекратить, в связи с отсутствием состав административного правонарушения.</w:t>
      </w:r>
    </w:p>
    <w:p>
      <w:pPr>
        <w:widowControl w:val="0"/>
        <w:spacing w:before="0" w:after="0"/>
        <w:ind w:firstLine="426"/>
        <w:jc w:val="both"/>
        <w:rPr>
          <w:sz w:val="28"/>
          <w:szCs w:val="28"/>
        </w:rPr>
      </w:pPr>
      <w:r>
        <w:rPr>
          <w:rFonts w:ascii="Times New Roman" w:eastAsia="Times New Roman" w:hAnsi="Times New Roman" w:cs="Times New Roman"/>
          <w:sz w:val="28"/>
          <w:szCs w:val="28"/>
        </w:rPr>
        <w:t xml:space="preserve">Старший государственный инспектор ОДН ОГИБДД УМВД РФ по </w:t>
      </w:r>
      <w:r>
        <w:rPr>
          <w:rStyle w:val="cat-Addressgrp-6rplc-3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3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судебном заседании пояснил, что</w:t>
      </w:r>
      <w:r>
        <w:rPr>
          <w:rFonts w:ascii="Times New Roman" w:eastAsia="Times New Roman" w:hAnsi="Times New Roman" w:cs="Times New Roman"/>
          <w:sz w:val="28"/>
          <w:szCs w:val="28"/>
        </w:rPr>
        <w:t xml:space="preserve">  </w:t>
      </w:r>
      <w:r>
        <w:rPr>
          <w:rStyle w:val="cat-Dategrp-13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OrganizationNamegrp-33rplc-3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при производстве работ на проезжей части по </w:t>
      </w:r>
      <w:r>
        <w:rPr>
          <w:rStyle w:val="cat-Addressgrp-5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4rplc-3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не приняло меры по обеспечению безопасности дорожного движения,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именно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установило дорожные знаки. Для составления протокола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 была направлена повестка по месту нахождения </w:t>
      </w:r>
      <w:r>
        <w:rPr>
          <w:rStyle w:val="cat-OrganizationNamegrp-33rplc-3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В связи с неявкой представителя </w:t>
      </w:r>
      <w:r>
        <w:rPr>
          <w:rStyle w:val="cat-OrganizationNamegrp-33rplc-4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протокол был составлен в его отсутствии. </w:t>
      </w:r>
    </w:p>
    <w:p>
      <w:pPr>
        <w:spacing w:before="0" w:after="0"/>
        <w:ind w:firstLine="426"/>
        <w:jc w:val="both"/>
        <w:rPr>
          <w:sz w:val="28"/>
          <w:szCs w:val="28"/>
        </w:rPr>
      </w:pPr>
      <w:r>
        <w:rPr>
          <w:rFonts w:ascii="Times New Roman" w:eastAsia="Times New Roman" w:hAnsi="Times New Roman" w:cs="Times New Roman"/>
          <w:sz w:val="28"/>
          <w:szCs w:val="28"/>
        </w:rPr>
        <w:t xml:space="preserve">Выслушав генерального директора </w:t>
      </w:r>
      <w:r>
        <w:rPr>
          <w:rStyle w:val="cat-OrganizationNamegrp-33rplc-4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21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представителя </w:t>
      </w:r>
      <w:r>
        <w:rPr>
          <w:rStyle w:val="cat-OrganizationNamegrp-33rplc-4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22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старшего государственного инспектора ОДН ОГИБДД УМВД РФ по </w:t>
      </w:r>
      <w:r>
        <w:rPr>
          <w:rStyle w:val="cat-Addressgrp-6rplc-4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3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исследовав материалы дела, суд приходит к следующему.</w:t>
      </w:r>
    </w:p>
    <w:p>
      <w:pPr>
        <w:spacing w:before="0" w:after="0"/>
        <w:ind w:firstLine="426"/>
        <w:jc w:val="both"/>
        <w:rPr>
          <w:sz w:val="28"/>
          <w:szCs w:val="28"/>
        </w:rPr>
      </w:pPr>
      <w:r>
        <w:rPr>
          <w:rFonts w:ascii="Times New Roman" w:eastAsia="Times New Roman" w:hAnsi="Times New Roman" w:cs="Times New Roman"/>
          <w:sz w:val="28"/>
          <w:szCs w:val="28"/>
        </w:rPr>
        <w:t xml:space="preserve">Согласно статье 26.1 Кодекса Российской Федерации об </w:t>
      </w:r>
      <w:r>
        <w:rPr>
          <w:rFonts w:ascii="Times New Roman" w:eastAsia="Times New Roman" w:hAnsi="Times New Roman" w:cs="Times New Roman"/>
          <w:sz w:val="28"/>
          <w:szCs w:val="28"/>
        </w:rPr>
        <w:t>административ-ных</w:t>
      </w:r>
      <w:r>
        <w:rPr>
          <w:rFonts w:ascii="Times New Roman" w:eastAsia="Times New Roman" w:hAnsi="Times New Roman" w:cs="Times New Roman"/>
          <w:sz w:val="28"/>
          <w:szCs w:val="28"/>
        </w:rPr>
        <w:t xml:space="preserve"> правонарушениях по делу об административном правонарушении под-лежат выяснению, в частности: событие административного </w:t>
      </w:r>
      <w:r>
        <w:rPr>
          <w:rFonts w:ascii="Times New Roman" w:eastAsia="Times New Roman" w:hAnsi="Times New Roman" w:cs="Times New Roman"/>
          <w:sz w:val="28"/>
          <w:szCs w:val="28"/>
        </w:rPr>
        <w:t>правонаруше-ния</w:t>
      </w:r>
      <w:r>
        <w:rPr>
          <w:rFonts w:ascii="Times New Roman" w:eastAsia="Times New Roman" w:hAnsi="Times New Roman" w:cs="Times New Roman"/>
          <w:sz w:val="28"/>
          <w:szCs w:val="28"/>
        </w:rPr>
        <w:t>,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pPr>
        <w:spacing w:before="0" w:after="0"/>
        <w:ind w:firstLine="426"/>
        <w:jc w:val="both"/>
        <w:rPr>
          <w:sz w:val="28"/>
          <w:szCs w:val="28"/>
        </w:rPr>
      </w:pPr>
      <w:r>
        <w:rPr>
          <w:rFonts w:ascii="Times New Roman" w:eastAsia="Times New Roman" w:hAnsi="Times New Roman" w:cs="Times New Roman"/>
          <w:sz w:val="28"/>
          <w:szCs w:val="28"/>
        </w:rPr>
        <w:t>Статьей 12.34 Кодекса Российской Федерации об административных правонарушениях установлена административная ответственность за 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запрещению или ограничению дорожного движения на отдельных участках дорог в случае, если пользование такими участками угрожает безопасности дорожного движения.</w:t>
      </w:r>
    </w:p>
    <w:p>
      <w:pPr>
        <w:spacing w:before="0" w:after="0"/>
        <w:ind w:firstLine="426"/>
        <w:jc w:val="both"/>
        <w:rPr>
          <w:sz w:val="28"/>
          <w:szCs w:val="28"/>
        </w:rPr>
      </w:pPr>
      <w:r>
        <w:rPr>
          <w:rFonts w:ascii="Times New Roman" w:eastAsia="Times New Roman" w:hAnsi="Times New Roman" w:cs="Times New Roman"/>
          <w:sz w:val="28"/>
          <w:szCs w:val="28"/>
        </w:rPr>
        <w:t>Из материалов административного дела следует, что</w:t>
      </w:r>
      <w:r>
        <w:rPr>
          <w:rFonts w:ascii="Times New Roman" w:eastAsia="Times New Roman" w:hAnsi="Times New Roman" w:cs="Times New Roman"/>
          <w:sz w:val="28"/>
          <w:szCs w:val="28"/>
        </w:rPr>
        <w:t xml:space="preserve">  </w:t>
      </w:r>
      <w:r>
        <w:rPr>
          <w:rStyle w:val="cat-OrganizationNamegrp-33rplc-4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при производстве работ на проезжей части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дороги у дома 12 по </w:t>
      </w:r>
      <w:r>
        <w:rPr>
          <w:rStyle w:val="cat-Addressgrp-8rplc-4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Казани не приняло меры по обеспечению безопасности дорожного движения,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именно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установило технические средства организации дорожного движения в виде дорожных знаков: 3.20 "Обгон </w:t>
      </w:r>
      <w:r>
        <w:rPr>
          <w:rFonts w:ascii="Times New Roman" w:eastAsia="Times New Roman" w:hAnsi="Times New Roman" w:cs="Times New Roman"/>
          <w:sz w:val="28"/>
          <w:szCs w:val="28"/>
        </w:rPr>
        <w:t xml:space="preserve">запрещен", 3.24 "Ограничение максимальной скорости", 3.25 </w:t>
      </w:r>
      <w:r>
        <w:rPr>
          <w:rStyle w:val="cat-Addressgrp-3rplc-4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ограничения максимальной скорости", 1.20.2 "Сужение дороги справа", что создало угрозу безопасности дорожного движения.</w:t>
      </w:r>
    </w:p>
    <w:p>
      <w:pPr>
        <w:spacing w:before="0" w:after="0"/>
        <w:ind w:firstLine="426"/>
        <w:jc w:val="both"/>
        <w:rPr>
          <w:sz w:val="28"/>
          <w:szCs w:val="28"/>
        </w:rPr>
      </w:pPr>
      <w:r>
        <w:rPr>
          <w:rFonts w:ascii="Times New Roman" w:eastAsia="Times New Roman" w:hAnsi="Times New Roman" w:cs="Times New Roman"/>
          <w:sz w:val="28"/>
          <w:szCs w:val="28"/>
        </w:rPr>
        <w:t xml:space="preserve">Пунктом 14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w:t>
      </w:r>
      <w:r>
        <w:rPr>
          <w:rStyle w:val="cat-Dategrp-16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должностные и иные лица, ответственные за производство работ на дорогах, обязаны обеспечивать безопасность движения в местах проведения работ. Эти места, а также неработающие дорожные машины, строительные материалы, конструкции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прочие габаритные предметы,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темное время суток и в условиях недостаточной видимости - дополнительно красными или желтыми сигнальными огнями.</w:t>
      </w:r>
    </w:p>
    <w:p>
      <w:pPr>
        <w:spacing w:before="0" w:after="0"/>
        <w:ind w:firstLine="426"/>
        <w:jc w:val="both"/>
        <w:rPr>
          <w:sz w:val="28"/>
          <w:szCs w:val="28"/>
        </w:rPr>
      </w:pPr>
      <w:r>
        <w:rPr>
          <w:rFonts w:ascii="Times New Roman" w:eastAsia="Times New Roman" w:hAnsi="Times New Roman" w:cs="Times New Roman"/>
          <w:sz w:val="28"/>
          <w:szCs w:val="28"/>
        </w:rPr>
        <w:t>Согласно п.4.2 ГОСТ Р 58350-2019 обустройство зоны работ в соответствии с приложением А осуществляют непосредственно перед началом работ в следующем порядке: информационные щиты и динамические информационные табло; дорожные знаки; дорожные светофоры; дорожная разметка; ограждающие устройства; направляющие устройства.</w:t>
      </w:r>
    </w:p>
    <w:p>
      <w:pPr>
        <w:spacing w:before="0" w:after="0"/>
        <w:ind w:firstLine="426"/>
        <w:jc w:val="both"/>
        <w:rPr>
          <w:sz w:val="28"/>
          <w:szCs w:val="28"/>
        </w:rPr>
      </w:pPr>
      <w:r>
        <w:rPr>
          <w:rFonts w:ascii="Times New Roman" w:eastAsia="Times New Roman" w:hAnsi="Times New Roman" w:cs="Times New Roman"/>
          <w:sz w:val="28"/>
          <w:szCs w:val="28"/>
        </w:rPr>
        <w:t>Пунктом 6.1.1.1 ГОСТ Р 58350-2019 предусмотрено, что дорожные знаки в зоне работ устанавливают в соответствии с требованиями ГОСТ Р 52289. Знаки устанавливают на опорах, в том числе на переносных опорах. При производстве передвижных краткосрочных работ на дорогах любых категорий, кроме автомагистралей и скоростных дорог, допускается устанавливать знаки на переносных раскладных опорах.</w:t>
      </w:r>
    </w:p>
    <w:p>
      <w:pPr>
        <w:spacing w:before="0" w:after="0"/>
        <w:ind w:firstLine="426"/>
        <w:jc w:val="both"/>
        <w:rPr>
          <w:sz w:val="28"/>
          <w:szCs w:val="28"/>
        </w:rPr>
      </w:pP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6.1.4.2</w:t>
      </w:r>
      <w:r>
        <w:rPr>
          <w:rFonts w:ascii="Times New Roman" w:eastAsia="Times New Roman" w:hAnsi="Times New Roman" w:cs="Times New Roman"/>
        </w:rPr>
        <w:t xml:space="preserve"> </w:t>
      </w:r>
      <w:r>
        <w:rPr>
          <w:rFonts w:ascii="Times New Roman" w:eastAsia="Times New Roman" w:hAnsi="Times New Roman" w:cs="Times New Roman"/>
          <w:sz w:val="28"/>
          <w:szCs w:val="28"/>
        </w:rPr>
        <w:t>ГОСТ Р 58350-2019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указано, что Знак 3.20 применяют в зоне работ на дорогах с тремя и менее полосами движения в обоих направлениях при закрытии или уменьшении ширины как минимум одной полосы движения, а также на участках дорог с необеспеченной видимостью встречного автомобиля по ГОСТ Р 52289, зону действия знака в этом случае определяют по протяженности опасного участка.</w:t>
      </w:r>
    </w:p>
    <w:p>
      <w:pPr>
        <w:spacing w:before="0" w:after="0"/>
        <w:ind w:firstLine="426"/>
        <w:jc w:val="both"/>
        <w:rPr>
          <w:sz w:val="28"/>
          <w:szCs w:val="28"/>
        </w:rPr>
      </w:pPr>
      <w:r>
        <w:rPr>
          <w:rFonts w:ascii="Times New Roman" w:eastAsia="Times New Roman" w:hAnsi="Times New Roman" w:cs="Times New Roman"/>
          <w:sz w:val="28"/>
          <w:szCs w:val="28"/>
        </w:rPr>
        <w:t xml:space="preserve">Из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6.1.4.3</w:t>
      </w:r>
      <w:r>
        <w:rPr>
          <w:rFonts w:ascii="Times New Roman" w:eastAsia="Times New Roman" w:hAnsi="Times New Roman" w:cs="Times New Roman"/>
        </w:rPr>
        <w:t xml:space="preserve"> </w:t>
      </w:r>
      <w:r>
        <w:rPr>
          <w:rFonts w:ascii="Times New Roman" w:eastAsia="Times New Roman" w:hAnsi="Times New Roman" w:cs="Times New Roman"/>
          <w:sz w:val="28"/>
          <w:szCs w:val="28"/>
        </w:rPr>
        <w:t>ГОСТ Р 58350-2019 следует, что ограничение скорости движения с помощью знака 3.24 вводят на участке проведения работ в случаях уменьшения числа полос движения или сужения дороги в рабочей зоне, при ограничении видимости или несоответствии состояния проезжей части, обочин и разделительной полосы требованиям ГОСТ Р 50597.</w:t>
      </w:r>
    </w:p>
    <w:p>
      <w:pPr>
        <w:spacing w:before="0" w:after="0"/>
        <w:ind w:firstLine="426"/>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xml:space="preserve">. 5.1 ГОСТ Р 58350-2019 временные дорожные знаки должны соответствовать требованиям ГОСТ 32945, изображения, символы и надписи, фотометрические и колориметрические характеристики которых должны соответствовать ГОСТ Р 52290, светофоры - ГОСТ 33385, их типы и исполнение - ГОСТ Р 52282, размещение и режим работы - ГОСТ Р 52289, сигнал звукового устройства, дублирующий разрешающий сигнал светофора для пешеходов, - ГОСТ Р ИСО 23600, разметка - ГОСТ 32953, форма, размеры и цвет которой должны соответствовать ГОСТ Р 51256, сигнальные фонари - </w:t>
      </w:r>
      <w:r>
        <w:rPr>
          <w:rFonts w:ascii="Times New Roman" w:eastAsia="Times New Roman" w:hAnsi="Times New Roman" w:cs="Times New Roman"/>
          <w:sz w:val="28"/>
          <w:szCs w:val="28"/>
        </w:rPr>
        <w:t>ГОСТ 32758.Временные дорожные знаки должны соответствовать требованиям ГОСТ 32945, изображения, символы и надписи, фотометрические и колориметрические характеристики которых должны соответствовать ГОСТ Р 52290, светофоры - ГОСТ 33385, их типы и исполнение - ГОСТ Р 52282, размещение и режим работы - ГОСТ Р 52289, сигнал звукового устройства, дублирующий разрешающий сигнал светофора для пешеходов, - ГОСТ Р ИСО 23600, разметка - ГОСТ 32953, форма, размеры и цвет которой должны соответствовать ГОСТ Р 51256, сигнальные фонари - ГОСТ 32758.</w:t>
      </w:r>
    </w:p>
    <w:p>
      <w:pPr>
        <w:spacing w:before="0" w:after="0"/>
        <w:ind w:firstLine="426"/>
        <w:jc w:val="both"/>
        <w:rPr>
          <w:sz w:val="28"/>
          <w:szCs w:val="28"/>
        </w:rPr>
      </w:pPr>
      <w:r>
        <w:rPr>
          <w:rFonts w:ascii="Times New Roman" w:eastAsia="Times New Roman" w:hAnsi="Times New Roman" w:cs="Times New Roman"/>
          <w:sz w:val="28"/>
          <w:szCs w:val="28"/>
        </w:rPr>
        <w:t>В п.п.5.2.22 ГОСТ Р 52289-2019 Знаки 1.20.1 - 1.20.3 "Сужение дороги" устанавливают вне населенных пунктов перед участками дорог, на которых ширина проезжей части уменьшается более чем на 0,5 м, а в населенных пунктах - на одну полосу или более. Вне населенных пунктов знак устанавливают также перед мостовыми сооружениями и тоннелями, если ширина проезжей части в пределах искусственного сооружения равна или менее, чем на подходах к нему, а в населенных пунктах - менее, чем на подходах к нему.</w:t>
      </w:r>
    </w:p>
    <w:p>
      <w:pPr>
        <w:spacing w:before="0" w:after="0"/>
        <w:ind w:firstLine="426"/>
        <w:jc w:val="both"/>
        <w:rPr>
          <w:sz w:val="28"/>
          <w:szCs w:val="28"/>
        </w:rPr>
      </w:pPr>
      <w:r>
        <w:rPr>
          <w:rFonts w:ascii="Times New Roman" w:eastAsia="Times New Roman" w:hAnsi="Times New Roman" w:cs="Times New Roman"/>
          <w:sz w:val="28"/>
          <w:szCs w:val="28"/>
        </w:rPr>
        <w:t>В соответствии с п.п.5.4.23</w:t>
      </w:r>
      <w:r>
        <w:rPr>
          <w:rFonts w:ascii="Times New Roman" w:eastAsia="Times New Roman" w:hAnsi="Times New Roman" w:cs="Times New Roman"/>
        </w:rPr>
        <w:t xml:space="preserve"> </w:t>
      </w:r>
      <w:r>
        <w:rPr>
          <w:rFonts w:ascii="Times New Roman" w:eastAsia="Times New Roman" w:hAnsi="Times New Roman" w:cs="Times New Roman"/>
          <w:sz w:val="28"/>
          <w:szCs w:val="28"/>
        </w:rPr>
        <w:t>ГОСТ Р 52289-2019 Знаки 3.21 "Конец запрещения обгона", 3.23 "Конец запрещения обгона грузовым автомобилям" и 3.25 "Конец ограничения максимальной скорости" применяют для обозначения конца участка дороги, на котором вводились ограничения движения соответственно знаками 3.20, 3.22 и 3.24, если нет необходимости распространять их действие до ближайшего по ходу движения перекрестка или до конца населенного пункта, а для знака 3.24 - и до начала населенного пункта, обозначенного знаками 5.23.1 или 5.23.2. На дорогах с одной, двумя или тремя полосами для движения в обоих направлениях знаки 3.21, 3.23, 3.25 допускается устанавливать только с левой стороны дороги, размещая их на оборотной стороне знаков 3.20, 3.22, 3.24 соответственно, предназначенных для водителей транспортных средств, движущихся во встречном направлении.</w:t>
      </w:r>
    </w:p>
    <w:p>
      <w:pPr>
        <w:spacing w:before="0" w:after="0"/>
        <w:ind w:firstLine="426"/>
        <w:jc w:val="both"/>
        <w:rPr>
          <w:sz w:val="28"/>
          <w:szCs w:val="28"/>
        </w:rPr>
      </w:pPr>
      <w:r>
        <w:rPr>
          <w:rFonts w:ascii="Times New Roman" w:eastAsia="Times New Roman" w:hAnsi="Times New Roman" w:cs="Times New Roman"/>
          <w:sz w:val="28"/>
          <w:szCs w:val="28"/>
        </w:rPr>
        <w:t>Объективную сторону административного правонарушения, предусмотренного частью 1 статьи 12.34 Кодекса Российской Федерации об административных правонарушениях,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w:t>
      </w:r>
    </w:p>
    <w:p>
      <w:pPr>
        <w:spacing w:before="0" w:after="0"/>
        <w:ind w:firstLine="426"/>
        <w:jc w:val="both"/>
        <w:rPr>
          <w:sz w:val="28"/>
          <w:szCs w:val="28"/>
        </w:rPr>
      </w:pPr>
      <w:r>
        <w:rPr>
          <w:rFonts w:ascii="Times New Roman" w:eastAsia="Times New Roman" w:hAnsi="Times New Roman" w:cs="Times New Roman"/>
          <w:sz w:val="28"/>
          <w:szCs w:val="28"/>
        </w:rPr>
        <w:t>Фактические обстоятельства дела подтверждаются собранными по делу доказательствами: рапортом старшего государственного инспектора ОДН ОГИБДД УМВД России по</w:t>
      </w:r>
      <w:r>
        <w:rPr>
          <w:rFonts w:ascii="Times New Roman" w:eastAsia="Times New Roman" w:hAnsi="Times New Roman" w:cs="Times New Roman"/>
          <w:sz w:val="28"/>
          <w:szCs w:val="28"/>
        </w:rPr>
        <w:t xml:space="preserve">  </w:t>
      </w:r>
      <w:r>
        <w:rPr>
          <w:rStyle w:val="cat-Addressgrp-6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3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(л.д.2); актом о выявленных недостатках в эксплуатационном состоянии автомобильной дороги (л.д.3); фотографиями (л.д.4-9); повесткой о вызове в ОГИБДД УМВД России по </w:t>
      </w:r>
      <w:r>
        <w:rPr>
          <w:rStyle w:val="cat-Addressgrp-6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(л.д.10); определением о возбуждении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дела об административном правонарушении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административного расследования (л.д.27); копией чека (л.д.28); отчетом об отслеживании отправлений (л.д.29); </w:t>
      </w:r>
      <w:r>
        <w:rPr>
          <w:rFonts w:ascii="Times New Roman" w:eastAsia="Times New Roman" w:hAnsi="Times New Roman" w:cs="Times New Roman"/>
          <w:sz w:val="28"/>
          <w:szCs w:val="28"/>
        </w:rPr>
        <w:t xml:space="preserve">повесткой о вызове в ОГИБДД УМВД России по </w:t>
      </w:r>
      <w:r>
        <w:rPr>
          <w:rStyle w:val="cat-Addressgrp-6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(л.д.30); копией чека (л.д.31); отчетом об отслеживании отправлений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(л.д.32); протоколом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 ЮП 005490 от</w:t>
      </w:r>
      <w:r>
        <w:rPr>
          <w:rFonts w:ascii="Times New Roman" w:eastAsia="Times New Roman" w:hAnsi="Times New Roman" w:cs="Times New Roman"/>
          <w:sz w:val="28"/>
          <w:szCs w:val="28"/>
        </w:rPr>
        <w:t xml:space="preserve">  </w:t>
      </w:r>
      <w:r>
        <w:rPr>
          <w:rStyle w:val="cat-Dategrp-17rplc-6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(л.д.33); копией чека (л.д.35); выпиской из ЕГРЮЛ (л.д.36-45).</w:t>
      </w:r>
    </w:p>
    <w:p>
      <w:pPr>
        <w:spacing w:before="0" w:after="0"/>
        <w:ind w:firstLine="426"/>
        <w:jc w:val="both"/>
        <w:rPr>
          <w:sz w:val="28"/>
          <w:szCs w:val="28"/>
        </w:rPr>
      </w:pPr>
      <w:r>
        <w:rPr>
          <w:rFonts w:ascii="Times New Roman" w:eastAsia="Times New Roman" w:hAnsi="Times New Roman" w:cs="Times New Roman"/>
          <w:sz w:val="28"/>
          <w:szCs w:val="28"/>
        </w:rPr>
        <w:t xml:space="preserve">В соответствии с ч. 2 ст. 2.1 КоАП РФ юридическое лицо признается </w:t>
      </w:r>
      <w:r>
        <w:rPr>
          <w:rFonts w:ascii="Times New Roman" w:eastAsia="Times New Roman" w:hAnsi="Times New Roman" w:cs="Times New Roman"/>
          <w:sz w:val="28"/>
          <w:szCs w:val="28"/>
        </w:rPr>
        <w:t>ви-новным</w:t>
      </w:r>
      <w:r>
        <w:rPr>
          <w:rFonts w:ascii="Times New Roman" w:eastAsia="Times New Roman" w:hAnsi="Times New Roman" w:cs="Times New Roman"/>
          <w:sz w:val="28"/>
          <w:szCs w:val="28"/>
        </w:rPr>
        <w:t xml:space="preserve">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pPr>
        <w:spacing w:before="0" w:after="0"/>
        <w:ind w:firstLine="426"/>
        <w:jc w:val="both"/>
        <w:rPr>
          <w:sz w:val="28"/>
          <w:szCs w:val="28"/>
        </w:rPr>
      </w:pPr>
      <w:r>
        <w:rPr>
          <w:rFonts w:ascii="Times New Roman" w:eastAsia="Times New Roman" w:hAnsi="Times New Roman" w:cs="Times New Roman"/>
          <w:sz w:val="28"/>
          <w:szCs w:val="28"/>
        </w:rPr>
        <w:t xml:space="preserve">В материалах настоящего дела отсутствуют доказательства принятия юридическим лицом </w:t>
      </w:r>
      <w:r>
        <w:rPr>
          <w:rStyle w:val="cat-OrganizationNamegrp-33rplc-6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всех зависящих от него мер по соблюдению требований по обеспечению безопасности дорожного движения в процессе его организации, как того требуют положения </w:t>
      </w:r>
      <w:r>
        <w:rPr>
          <w:rStyle w:val="cat-Addressgrp-9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положений по допуску транспортных средств к эксплуатации и обязанностей должностных лиц по обеспечению безопасности дорожного движения ПДД РФ.</w:t>
      </w:r>
    </w:p>
    <w:p>
      <w:pPr>
        <w:spacing w:before="0" w:after="0"/>
        <w:ind w:firstLine="426"/>
        <w:jc w:val="both"/>
        <w:rPr>
          <w:sz w:val="28"/>
          <w:szCs w:val="28"/>
        </w:rPr>
      </w:pPr>
      <w:r>
        <w:rPr>
          <w:rFonts w:ascii="Times New Roman" w:eastAsia="Times New Roman" w:hAnsi="Times New Roman" w:cs="Times New Roman"/>
          <w:sz w:val="28"/>
          <w:szCs w:val="28"/>
        </w:rPr>
        <w:t>Таким образом, суд, считает, что вина,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доказана и квалифицирует действия </w:t>
      </w:r>
      <w:r>
        <w:rPr>
          <w:rStyle w:val="cat-OrganizationNamegrp-33rplc-6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по части 1 статьи 12.34 Кодекса Российской Федерации об административных правонарушениях, как несоблюдение требований по обеспечению безопасности дорожного движения при содержании дорог, если пользование такими участками угрожает безопасности дорожного движения, которое 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w:t>
      </w:r>
      <w:r>
        <w:rPr>
          <w:rStyle w:val="cat-SumInWordsgrp-25rplc-67"/>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на юридических лиц - от двухсот тысяч до </w:t>
      </w:r>
      <w:r>
        <w:rPr>
          <w:rStyle w:val="cat-SumInWordsgrp-26rplc-68"/>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Доводы представителя </w:t>
      </w:r>
      <w:r>
        <w:rPr>
          <w:rStyle w:val="cat-OrganizationNamegrp-33rplc-6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22rplc-7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том, что инспектором ОДН ОГИБДД УМВД РФ по </w:t>
      </w:r>
      <w:r>
        <w:rPr>
          <w:rStyle w:val="cat-Addressgrp-6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зафиксированы нарушения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момент подготовки к работам и начала расстановки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дорожных знаков, непосредственно сами работы в указанный момент не производились, суд считает не состоятельными, поскольку из фотографий, приобщенных к материалам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административного дела, видно, что на момент работы техники дорожные знаки отсутствовали.</w:t>
      </w:r>
    </w:p>
    <w:p>
      <w:pPr>
        <w:spacing w:before="0" w:after="0"/>
        <w:ind w:firstLine="426"/>
        <w:jc w:val="both"/>
        <w:rPr>
          <w:sz w:val="28"/>
          <w:szCs w:val="28"/>
        </w:rPr>
      </w:pPr>
      <w:r>
        <w:rPr>
          <w:rFonts w:ascii="Times New Roman" w:eastAsia="Times New Roman" w:hAnsi="Times New Roman" w:cs="Times New Roman"/>
          <w:sz w:val="28"/>
          <w:szCs w:val="28"/>
        </w:rPr>
        <w:t>Суд также считает доводы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представителя </w:t>
      </w:r>
      <w:r>
        <w:rPr>
          <w:rStyle w:val="cat-OrganizationNamegrp-33rplc-7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22rplc-7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том,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административный орган не известил </w:t>
      </w:r>
      <w:r>
        <w:rPr>
          <w:rStyle w:val="cat-OrganizationNamegrp-33rplc-7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 времени и месте составления протокола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несостоятельными, так как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материалами административного дела установлено, что </w:t>
      </w:r>
      <w:r>
        <w:rPr>
          <w:rStyle w:val="cat-OrganizationNamegrp-33rplc-7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направлялась повестка. В судебном заседании инспектор ОДН ОГИБДД УМВД России по</w:t>
      </w:r>
      <w:r>
        <w:rPr>
          <w:rFonts w:ascii="Times New Roman" w:eastAsia="Times New Roman" w:hAnsi="Times New Roman" w:cs="Times New Roman"/>
          <w:sz w:val="28"/>
          <w:szCs w:val="28"/>
        </w:rPr>
        <w:t xml:space="preserve">  </w:t>
      </w:r>
      <w:r>
        <w:rPr>
          <w:rStyle w:val="cat-Addressgrp-6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3rplc-7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подтвердил данный факт. Оснований не доверять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письменным материалам дела, а также пояснениям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инспектора ОДН ОГИБДД УМВД России по</w:t>
      </w:r>
      <w:r>
        <w:rPr>
          <w:rFonts w:ascii="Times New Roman" w:eastAsia="Times New Roman" w:hAnsi="Times New Roman" w:cs="Times New Roman"/>
          <w:sz w:val="28"/>
          <w:szCs w:val="28"/>
        </w:rPr>
        <w:t xml:space="preserve">  </w:t>
      </w:r>
      <w:r>
        <w:rPr>
          <w:rStyle w:val="cat-Addressgrp-6rplc-7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3rplc-7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 суда не имеется.</w:t>
      </w:r>
    </w:p>
    <w:p>
      <w:pPr>
        <w:spacing w:before="0" w:after="0"/>
        <w:ind w:firstLine="426"/>
        <w:jc w:val="both"/>
        <w:rPr>
          <w:sz w:val="28"/>
          <w:szCs w:val="28"/>
        </w:rPr>
      </w:pPr>
      <w:r>
        <w:rPr>
          <w:rFonts w:ascii="Times New Roman" w:eastAsia="Times New Roman" w:hAnsi="Times New Roman" w:cs="Times New Roman"/>
          <w:sz w:val="28"/>
          <w:szCs w:val="28"/>
        </w:rPr>
        <w:t xml:space="preserve">Доводы </w:t>
      </w:r>
      <w:r>
        <w:rPr>
          <w:rStyle w:val="cat-OrganizationNamegrp-33rplc-8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22rplc-8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том,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установка дорожных знаков 3.24 , 3.25, 1.20.2 " является правом, а не обязанностью, а </w:t>
      </w:r>
      <w:r>
        <w:rPr>
          <w:rFonts w:ascii="Times New Roman" w:eastAsia="Times New Roman" w:hAnsi="Times New Roman" w:cs="Times New Roman"/>
          <w:sz w:val="28"/>
          <w:szCs w:val="28"/>
        </w:rPr>
        <w:t>также знак 3.20 "Обгон запрещен" не должен был быть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 так как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дорога предусматривала четыре полосы,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 не может принять во внимание, поскольку</w:t>
      </w:r>
      <w:r>
        <w:rPr>
          <w:rFonts w:ascii="Times New Roman" w:eastAsia="Times New Roman" w:hAnsi="Times New Roman" w:cs="Times New Roman"/>
        </w:rPr>
        <w:t xml:space="preserve"> </w:t>
      </w:r>
      <w:r>
        <w:rPr>
          <w:rFonts w:ascii="Times New Roman" w:eastAsia="Times New Roman" w:hAnsi="Times New Roman" w:cs="Times New Roman"/>
          <w:sz w:val="28"/>
          <w:szCs w:val="28"/>
        </w:rPr>
        <w:t>вышеприведенным ГОСТ Р 52289-2019, ГОСТ Р 58350-2019 предусмотрена установка данных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дорожных знаков при производстве работ. Знак 3.20 "Обгон запрещен" применяют в зоне работ на дорогах с тремя и менее полосами движения в обоих направлениях при закрытии или уменьшении ширины как минимум одной полосы движения, то есть в одном направлении с тремя и менее полосами. В данном случае в одном направлении дорожное полотно предусматривало две полосы движения, что при производстве аварийных работ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привело к значительному сужению проезжей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части.</w:t>
      </w:r>
    </w:p>
    <w:p>
      <w:pPr>
        <w:spacing w:before="0" w:after="0"/>
        <w:ind w:firstLine="426"/>
        <w:jc w:val="both"/>
        <w:rPr>
          <w:sz w:val="28"/>
          <w:szCs w:val="28"/>
        </w:rPr>
      </w:pPr>
      <w:r>
        <w:rPr>
          <w:rFonts w:ascii="Times New Roman" w:eastAsia="Times New Roman" w:hAnsi="Times New Roman" w:cs="Times New Roman"/>
          <w:sz w:val="28"/>
          <w:szCs w:val="28"/>
        </w:rPr>
        <w:t>При назначении наказания суд руководствуется общими правилами назначения административного наказания, которые предусмотрены статьей 4.1 Кодекса Российской Федерации об административных правонарушениях, и учитывает характер совершенного административного правонарушения, имущественное и финансовое положение юридического лица, обстоятельства, смягчающие и отягчающие административную ответственность.</w:t>
      </w:r>
    </w:p>
    <w:p>
      <w:pPr>
        <w:spacing w:before="0" w:after="0"/>
        <w:ind w:firstLine="426"/>
        <w:jc w:val="both"/>
        <w:rPr>
          <w:sz w:val="28"/>
          <w:szCs w:val="28"/>
        </w:rPr>
      </w:pPr>
      <w:r>
        <w:rPr>
          <w:rFonts w:ascii="Times New Roman" w:eastAsia="Times New Roman" w:hAnsi="Times New Roman" w:cs="Times New Roman"/>
          <w:sz w:val="28"/>
          <w:szCs w:val="28"/>
        </w:rPr>
        <w:t>Обстоятельств, смягчающих и отягчающих административную ответственность, судом 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установлено.</w:t>
      </w:r>
    </w:p>
    <w:p>
      <w:pPr>
        <w:spacing w:before="0" w:after="0"/>
        <w:ind w:firstLine="426"/>
        <w:jc w:val="both"/>
        <w:rPr>
          <w:sz w:val="28"/>
          <w:szCs w:val="28"/>
        </w:rPr>
      </w:pPr>
      <w:r>
        <w:rPr>
          <w:rFonts w:ascii="Times New Roman" w:eastAsia="Times New Roman" w:hAnsi="Times New Roman" w:cs="Times New Roman"/>
          <w:sz w:val="28"/>
          <w:szCs w:val="28"/>
        </w:rPr>
        <w:t>В соответствии с пунктом 3.2 статьи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4.1 </w:t>
      </w:r>
      <w:r>
        <w:rPr>
          <w:rFonts w:ascii="Times New Roman" w:eastAsia="Times New Roman" w:hAnsi="Times New Roman" w:cs="Times New Roman"/>
          <w:sz w:val="28"/>
          <w:szCs w:val="28"/>
        </w:rPr>
        <w:t>Кодекса Российской Федерации об административных правонарушениях при наличии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исключительных</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w:t>
      </w:r>
      <w:r>
        <w:rPr>
          <w:rFonts w:ascii="Times New Roman" w:eastAsia="Times New Roman" w:hAnsi="Times New Roman" w:cs="Times New Roman"/>
          <w:sz w:val="28"/>
          <w:szCs w:val="28"/>
        </w:rPr>
        <w:t>юридического лица</w:t>
      </w:r>
      <w:r>
        <w:rPr>
          <w:rFonts w:ascii="Times New Roman" w:eastAsia="Times New Roman" w:hAnsi="Times New Roman" w:cs="Times New Roman"/>
          <w:sz w:val="28"/>
          <w:szCs w:val="28"/>
        </w:rPr>
        <w:t>, судья, рассматривающий дело, может назначить наказание в виде административного штрафа в размере минимального размера административного штрафа, предусмотренного соответствующей статьей или частью статьи раздела 2 настоящего Кодекса, в случае, если минимальный размер административного штрафа для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юридических лиц </w:t>
      </w:r>
      <w:r>
        <w:rPr>
          <w:rFonts w:ascii="Times New Roman" w:eastAsia="Times New Roman" w:hAnsi="Times New Roman" w:cs="Times New Roman"/>
          <w:sz w:val="28"/>
          <w:szCs w:val="28"/>
        </w:rPr>
        <w:t xml:space="preserve">составляет не </w:t>
      </w:r>
      <w:r>
        <w:rPr>
          <w:rStyle w:val="cat-SumInWordsgrp-27rplc-84"/>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Принимая во внимание материальное положение привлекаемого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что назначение административного наказания в виде административного штрафа в размере от </w:t>
      </w:r>
      <w:r>
        <w:rPr>
          <w:rStyle w:val="cat-Sumgrp-28rplc-8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до </w:t>
      </w:r>
      <w:r>
        <w:rPr>
          <w:rStyle w:val="cat-Sumgrp-29rplc-8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предусмотренное санкцией части 1 статьи 12.34 Кодекса Российской Федерации об административных правонарушениях, может повлечь избыточное ограничение прав привлекаемого лица, суд назначает </w:t>
      </w:r>
      <w:r>
        <w:rPr>
          <w:rStyle w:val="cat-OrganizationNamegrp-33rplc-8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наказание с применением части 3.2 статьи 4.1 Кодекса Российской Федерации об административных правонарушениях в виде административного штрафа в размере ниже низшего предела размера административного штрафа, предусмотренного частью 1 статьи 12.34 Кодекса Российской Федерации об административных правонарушениях и считает возможным снизить минимальный размер штрафа до </w:t>
      </w:r>
      <w:r>
        <w:rPr>
          <w:rStyle w:val="cat-Sumgrp-30rplc-8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На основании изложенного, руководствуясь статьями 29.9, 29.10 КоАП РФ, суд</w:t>
      </w:r>
    </w:p>
    <w:p>
      <w:pPr>
        <w:spacing w:before="0" w:after="0"/>
        <w:ind w:firstLine="426"/>
        <w:jc w:val="center"/>
        <w:rPr>
          <w:sz w:val="28"/>
          <w:szCs w:val="28"/>
        </w:rPr>
      </w:pPr>
      <w:r>
        <w:rPr>
          <w:rFonts w:ascii="Times New Roman" w:eastAsia="Times New Roman" w:hAnsi="Times New Roman" w:cs="Times New Roman"/>
          <w:sz w:val="28"/>
          <w:szCs w:val="28"/>
        </w:rPr>
        <w:t>ПОСТАНОВИЛ:</w:t>
      </w:r>
    </w:p>
    <w:p>
      <w:pPr>
        <w:spacing w:before="0" w:after="0"/>
        <w:ind w:firstLine="426"/>
        <w:jc w:val="center"/>
        <w:rPr>
          <w:sz w:val="28"/>
          <w:szCs w:val="28"/>
        </w:rPr>
      </w:pPr>
    </w:p>
    <w:p>
      <w:pPr>
        <w:spacing w:before="0" w:after="0"/>
        <w:ind w:firstLine="426"/>
        <w:jc w:val="both"/>
        <w:rPr>
          <w:sz w:val="28"/>
          <w:szCs w:val="28"/>
        </w:rPr>
      </w:pPr>
      <w:r>
        <w:rPr>
          <w:rFonts w:ascii="Times New Roman" w:eastAsia="Times New Roman" w:hAnsi="Times New Roman" w:cs="Times New Roman"/>
          <w:sz w:val="28"/>
          <w:szCs w:val="28"/>
        </w:rPr>
        <w:t xml:space="preserve">Признать </w:t>
      </w:r>
      <w:r>
        <w:rPr>
          <w:rStyle w:val="cat-OrganizationNamegrp-32rplc-8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виновным в совершении правонарушения, предусмотренного частью 1 статьи 12.34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назначить ему наказание в виде административного штрафа в размере</w:t>
      </w:r>
      <w:r>
        <w:rPr>
          <w:rFonts w:ascii="Times New Roman" w:eastAsia="Times New Roman" w:hAnsi="Times New Roman" w:cs="Times New Roman"/>
          <w:sz w:val="28"/>
          <w:szCs w:val="28"/>
        </w:rPr>
        <w:t xml:space="preserve">  </w:t>
      </w:r>
      <w:r>
        <w:rPr>
          <w:rStyle w:val="cat-Sumgrp-31rplc-9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доход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государства в лице (получатель УФК по РТ (УГИБДД МВД по РТ) ИНН 1654002946, КПП 165945001,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р/счет 03100643000000011100, в Банк – Отделение-НБ </w:t>
      </w:r>
      <w:r>
        <w:rPr>
          <w:rStyle w:val="cat-Addressgrp-10rplc-9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//УФК по </w:t>
      </w:r>
      <w:r>
        <w:rPr>
          <w:rStyle w:val="cat-Addressgrp-10rplc-9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БИК 019205400, ОКТМО 92701000, КБК 18811601123010001140, УИН 18810316220010003233, назначение платежа – штраф по административному делу, протокол об административном правонарушении </w:t>
      </w:r>
      <w:r>
        <w:rPr>
          <w:rFonts w:ascii="Times New Roman" w:eastAsia="Times New Roman" w:hAnsi="Times New Roman" w:cs="Times New Roman"/>
          <w:sz w:val="28"/>
          <w:szCs w:val="28"/>
        </w:rPr>
        <w:t xml:space="preserve">16 ЮП 005490 от </w:t>
      </w:r>
      <w:r>
        <w:rPr>
          <w:rStyle w:val="cat-Dategrp-18rplc-9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426"/>
        <w:jc w:val="both"/>
        <w:rPr>
          <w:sz w:val="28"/>
          <w:szCs w:val="28"/>
        </w:rPr>
      </w:pPr>
      <w:r>
        <w:rPr>
          <w:rFonts w:ascii="Times New Roman" w:eastAsia="Times New Roman" w:hAnsi="Times New Roman" w:cs="Times New Roman"/>
          <w:sz w:val="28"/>
          <w:szCs w:val="28"/>
        </w:rPr>
        <w:t xml:space="preserve">Разъяснить </w:t>
      </w:r>
      <w:r>
        <w:rPr>
          <w:rStyle w:val="cat-OrganizationNamegrp-34rplc-9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что в соответствии со ст.32.2 КоАП РФ,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426"/>
        <w:jc w:val="both"/>
        <w:rPr>
          <w:sz w:val="28"/>
          <w:szCs w:val="28"/>
        </w:rPr>
      </w:pPr>
      <w:r>
        <w:rPr>
          <w:rFonts w:ascii="Times New Roman" w:eastAsia="Times New Roman" w:hAnsi="Times New Roman" w:cs="Times New Roman"/>
          <w:sz w:val="28"/>
          <w:szCs w:val="28"/>
        </w:rPr>
        <w:t>Согласно ч.1.3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426"/>
        <w:jc w:val="both"/>
        <w:rPr>
          <w:sz w:val="28"/>
          <w:szCs w:val="28"/>
        </w:rPr>
      </w:pPr>
      <w:r>
        <w:rPr>
          <w:rFonts w:ascii="Times New Roman" w:eastAsia="Times New Roman" w:hAnsi="Times New Roman" w:cs="Times New Roman"/>
          <w:sz w:val="28"/>
          <w:szCs w:val="28"/>
        </w:rPr>
        <w:t xml:space="preserve">Постановление может быть обжаловано лицами, указанными в ст.ст.25.1-25.5 КоАП РФ, или опротестовано прокурором в Московский районный суд </w:t>
      </w:r>
      <w:r>
        <w:rPr>
          <w:rStyle w:val="cat-Addressgrp-6rplc-10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течение 10 суток</w:t>
      </w:r>
      <w:r>
        <w:rPr>
          <w:rFonts w:ascii="Times New Roman" w:eastAsia="Times New Roman" w:hAnsi="Times New Roman" w:cs="Times New Roman"/>
          <w:sz w:val="28"/>
          <w:szCs w:val="28"/>
        </w:rPr>
        <w:t xml:space="preserve"> со дня вручения или получения копии постановления через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мирового судью</w:t>
      </w:r>
      <w:r>
        <w:rPr>
          <w:rFonts w:ascii="Times New Roman" w:eastAsia="Times New Roman" w:hAnsi="Times New Roman" w:cs="Times New Roman"/>
          <w:sz w:val="28"/>
          <w:szCs w:val="28"/>
        </w:rPr>
        <w:t>.</w:t>
      </w:r>
    </w:p>
    <w:p>
      <w:pPr>
        <w:spacing w:before="0" w:after="0"/>
        <w:ind w:firstLine="426"/>
        <w:rPr>
          <w:sz w:val="28"/>
          <w:szCs w:val="28"/>
        </w:rPr>
      </w:pPr>
    </w:p>
    <w:p>
      <w:pPr>
        <w:spacing w:before="0" w:after="0"/>
        <w:ind w:firstLine="426"/>
        <w:jc w:val="center"/>
        <w:rPr>
          <w:sz w:val="28"/>
          <w:szCs w:val="28"/>
        </w:rPr>
      </w:pPr>
    </w:p>
    <w:p>
      <w:pPr>
        <w:spacing w:before="0" w:after="0"/>
        <w:ind w:firstLine="426"/>
        <w:jc w:val="center"/>
        <w:rPr>
          <w:sz w:val="28"/>
          <w:szCs w:val="28"/>
        </w:rPr>
      </w:pPr>
    </w:p>
    <w:p>
      <w:pPr>
        <w:spacing w:before="0" w:after="0"/>
        <w:ind w:firstLine="426"/>
        <w:jc w:val="center"/>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Style w:val="cat-FIOgrp-24rplc-101"/>
          <w:rFonts w:ascii="Times New Roman" w:eastAsia="Times New Roman" w:hAnsi="Times New Roman" w:cs="Times New Roman"/>
          <w:sz w:val="28"/>
          <w:szCs w:val="28"/>
        </w:rPr>
        <w:t>фио</w:t>
      </w: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1rplc-2">
    <w:name w:val="cat-Date grp-11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9rplc-5">
    <w:name w:val="cat-FIO grp-19 rplc-5"/>
    <w:basedOn w:val="DefaultParagraphFont"/>
  </w:style>
  <w:style w:type="character" w:customStyle="1" w:styleId="cat-FIOgrp-20rplc-6">
    <w:name w:val="cat-FIO grp-20 rplc-6"/>
    <w:basedOn w:val="DefaultParagraphFont"/>
  </w:style>
  <w:style w:type="character" w:customStyle="1" w:styleId="cat-OrganizationNamegrp-32rplc-7">
    <w:name w:val="cat-OrganizationName grp-32 rplc-7"/>
    <w:basedOn w:val="DefaultParagraphFont"/>
  </w:style>
  <w:style w:type="character" w:customStyle="1" w:styleId="cat-Dategrp-12rplc-10">
    <w:name w:val="cat-Date grp-12 rplc-10"/>
    <w:basedOn w:val="DefaultParagraphFont"/>
  </w:style>
  <w:style w:type="character" w:customStyle="1" w:styleId="cat-Addressgrp-2rplc-11">
    <w:name w:val="cat-Address grp-2 rplc-11"/>
    <w:basedOn w:val="DefaultParagraphFont"/>
  </w:style>
  <w:style w:type="character" w:customStyle="1" w:styleId="cat-Dategrp-13rplc-12">
    <w:name w:val="cat-Date grp-13 rplc-12"/>
    <w:basedOn w:val="DefaultParagraphFont"/>
  </w:style>
  <w:style w:type="character" w:customStyle="1" w:styleId="cat-Timegrp-35rplc-13">
    <w:name w:val="cat-Time grp-35 rplc-13"/>
    <w:basedOn w:val="DefaultParagraphFont"/>
  </w:style>
  <w:style w:type="character" w:customStyle="1" w:styleId="cat-OrganizationNamegrp-33rplc-14">
    <w:name w:val="cat-OrganizationName grp-33 rplc-14"/>
    <w:basedOn w:val="DefaultParagraphFont"/>
  </w:style>
  <w:style w:type="character" w:customStyle="1" w:styleId="cat-Addressgrp-5rplc-15">
    <w:name w:val="cat-Address grp-5 rplc-15"/>
    <w:basedOn w:val="DefaultParagraphFont"/>
  </w:style>
  <w:style w:type="character" w:customStyle="1" w:styleId="cat-Addressgrp-4rplc-16">
    <w:name w:val="cat-Address grp-4 rplc-16"/>
    <w:basedOn w:val="DefaultParagraphFont"/>
  </w:style>
  <w:style w:type="character" w:customStyle="1" w:styleId="cat-Addressgrp-3rplc-17">
    <w:name w:val="cat-Address grp-3 rplc-17"/>
    <w:basedOn w:val="DefaultParagraphFont"/>
  </w:style>
  <w:style w:type="character" w:customStyle="1" w:styleId="cat-OrganizationNamegrp-33rplc-18">
    <w:name w:val="cat-OrganizationName grp-33 rplc-18"/>
    <w:basedOn w:val="DefaultParagraphFont"/>
  </w:style>
  <w:style w:type="character" w:customStyle="1" w:styleId="cat-FIOgrp-21rplc-19">
    <w:name w:val="cat-FIO grp-21 rplc-19"/>
    <w:basedOn w:val="DefaultParagraphFont"/>
  </w:style>
  <w:style w:type="character" w:customStyle="1" w:styleId="cat-OrganizationNamegrp-33rplc-20">
    <w:name w:val="cat-OrganizationName grp-33 rplc-20"/>
    <w:basedOn w:val="DefaultParagraphFont"/>
  </w:style>
  <w:style w:type="character" w:customStyle="1" w:styleId="cat-OrganizationNamegrp-33rplc-21">
    <w:name w:val="cat-OrganizationName grp-33 rplc-21"/>
    <w:basedOn w:val="DefaultParagraphFont"/>
  </w:style>
  <w:style w:type="character" w:customStyle="1" w:styleId="cat-FIOgrp-22rplc-22">
    <w:name w:val="cat-FIO grp-22 rplc-22"/>
    <w:basedOn w:val="DefaultParagraphFont"/>
  </w:style>
  <w:style w:type="character" w:customStyle="1" w:styleId="cat-Dategrp-14rplc-23">
    <w:name w:val="cat-Date grp-14 rplc-23"/>
    <w:basedOn w:val="DefaultParagraphFont"/>
  </w:style>
  <w:style w:type="character" w:customStyle="1" w:styleId="cat-Dategrp-15rplc-24">
    <w:name w:val="cat-Date grp-15 rplc-24"/>
    <w:basedOn w:val="DefaultParagraphFont"/>
  </w:style>
  <w:style w:type="character" w:customStyle="1" w:styleId="cat-Addressgrp-7rplc-25">
    <w:name w:val="cat-Address grp-7 rplc-25"/>
    <w:basedOn w:val="DefaultParagraphFont"/>
  </w:style>
  <w:style w:type="character" w:customStyle="1" w:styleId="cat-Addressgrp-6rplc-26">
    <w:name w:val="cat-Address grp-6 rplc-26"/>
    <w:basedOn w:val="DefaultParagraphFont"/>
  </w:style>
  <w:style w:type="character" w:customStyle="1" w:styleId="cat-OrganizationNamegrp-33rplc-27">
    <w:name w:val="cat-OrganizationName grp-33 rplc-27"/>
    <w:basedOn w:val="DefaultParagraphFont"/>
  </w:style>
  <w:style w:type="character" w:customStyle="1" w:styleId="cat-Addressgrp-6rplc-28">
    <w:name w:val="cat-Address grp-6 rplc-28"/>
    <w:basedOn w:val="DefaultParagraphFont"/>
  </w:style>
  <w:style w:type="character" w:customStyle="1" w:styleId="cat-FIOgrp-23rplc-29">
    <w:name w:val="cat-FIO grp-23 rplc-29"/>
    <w:basedOn w:val="DefaultParagraphFont"/>
  </w:style>
  <w:style w:type="character" w:customStyle="1" w:styleId="cat-OrganizationNamegrp-33rplc-30">
    <w:name w:val="cat-OrganizationName grp-33 rplc-30"/>
    <w:basedOn w:val="DefaultParagraphFont"/>
  </w:style>
  <w:style w:type="character" w:customStyle="1" w:styleId="cat-FIOgrp-23rplc-31">
    <w:name w:val="cat-FIO grp-23 rplc-31"/>
    <w:basedOn w:val="DefaultParagraphFont"/>
  </w:style>
  <w:style w:type="character" w:customStyle="1" w:styleId="cat-OrganizationNamegrp-33rplc-32">
    <w:name w:val="cat-OrganizationName grp-33 rplc-32"/>
    <w:basedOn w:val="DefaultParagraphFont"/>
  </w:style>
  <w:style w:type="character" w:customStyle="1" w:styleId="cat-Addressgrp-6rplc-33">
    <w:name w:val="cat-Address grp-6 rplc-33"/>
    <w:basedOn w:val="DefaultParagraphFont"/>
  </w:style>
  <w:style w:type="character" w:customStyle="1" w:styleId="cat-FIOgrp-23rplc-34">
    <w:name w:val="cat-FIO grp-23 rplc-34"/>
    <w:basedOn w:val="DefaultParagraphFont"/>
  </w:style>
  <w:style w:type="character" w:customStyle="1" w:styleId="cat-Dategrp-13rplc-35">
    <w:name w:val="cat-Date grp-13 rplc-35"/>
    <w:basedOn w:val="DefaultParagraphFont"/>
  </w:style>
  <w:style w:type="character" w:customStyle="1" w:styleId="cat-OrganizationNamegrp-33rplc-36">
    <w:name w:val="cat-OrganizationName grp-33 rplc-36"/>
    <w:basedOn w:val="DefaultParagraphFont"/>
  </w:style>
  <w:style w:type="character" w:customStyle="1" w:styleId="cat-Addressgrp-5rplc-37">
    <w:name w:val="cat-Address grp-5 rplc-37"/>
    <w:basedOn w:val="DefaultParagraphFont"/>
  </w:style>
  <w:style w:type="character" w:customStyle="1" w:styleId="cat-Addressgrp-4rplc-38">
    <w:name w:val="cat-Address grp-4 rplc-38"/>
    <w:basedOn w:val="DefaultParagraphFont"/>
  </w:style>
  <w:style w:type="character" w:customStyle="1" w:styleId="cat-OrganizationNamegrp-33rplc-39">
    <w:name w:val="cat-OrganizationName grp-33 rplc-39"/>
    <w:basedOn w:val="DefaultParagraphFont"/>
  </w:style>
  <w:style w:type="character" w:customStyle="1" w:styleId="cat-OrganizationNamegrp-33rplc-40">
    <w:name w:val="cat-OrganizationName grp-33 rplc-40"/>
    <w:basedOn w:val="DefaultParagraphFont"/>
  </w:style>
  <w:style w:type="character" w:customStyle="1" w:styleId="cat-OrganizationNamegrp-33rplc-41">
    <w:name w:val="cat-OrganizationName grp-33 rplc-41"/>
    <w:basedOn w:val="DefaultParagraphFont"/>
  </w:style>
  <w:style w:type="character" w:customStyle="1" w:styleId="cat-FIOgrp-21rplc-42">
    <w:name w:val="cat-FIO grp-21 rplc-42"/>
    <w:basedOn w:val="DefaultParagraphFont"/>
  </w:style>
  <w:style w:type="character" w:customStyle="1" w:styleId="cat-OrganizationNamegrp-33rplc-43">
    <w:name w:val="cat-OrganizationName grp-33 rplc-43"/>
    <w:basedOn w:val="DefaultParagraphFont"/>
  </w:style>
  <w:style w:type="character" w:customStyle="1" w:styleId="cat-FIOgrp-22rplc-44">
    <w:name w:val="cat-FIO grp-22 rplc-44"/>
    <w:basedOn w:val="DefaultParagraphFont"/>
  </w:style>
  <w:style w:type="character" w:customStyle="1" w:styleId="cat-Addressgrp-6rplc-45">
    <w:name w:val="cat-Address grp-6 rplc-45"/>
    <w:basedOn w:val="DefaultParagraphFont"/>
  </w:style>
  <w:style w:type="character" w:customStyle="1" w:styleId="cat-FIOgrp-23rplc-46">
    <w:name w:val="cat-FIO grp-23 rplc-46"/>
    <w:basedOn w:val="DefaultParagraphFont"/>
  </w:style>
  <w:style w:type="character" w:customStyle="1" w:styleId="cat-OrganizationNamegrp-33rplc-47">
    <w:name w:val="cat-OrganizationName grp-33 rplc-47"/>
    <w:basedOn w:val="DefaultParagraphFont"/>
  </w:style>
  <w:style w:type="character" w:customStyle="1" w:styleId="cat-Addressgrp-8rplc-48">
    <w:name w:val="cat-Address grp-8 rplc-48"/>
    <w:basedOn w:val="DefaultParagraphFont"/>
  </w:style>
  <w:style w:type="character" w:customStyle="1" w:styleId="cat-Addressgrp-3rplc-49">
    <w:name w:val="cat-Address grp-3 rplc-49"/>
    <w:basedOn w:val="DefaultParagraphFont"/>
  </w:style>
  <w:style w:type="character" w:customStyle="1" w:styleId="cat-Dategrp-16rplc-50">
    <w:name w:val="cat-Date grp-16 rplc-50"/>
    <w:basedOn w:val="DefaultParagraphFont"/>
  </w:style>
  <w:style w:type="character" w:customStyle="1" w:styleId="cat-Addressgrp-6rplc-58">
    <w:name w:val="cat-Address grp-6 rplc-58"/>
    <w:basedOn w:val="DefaultParagraphFont"/>
  </w:style>
  <w:style w:type="character" w:customStyle="1" w:styleId="cat-FIOgrp-23rplc-59">
    <w:name w:val="cat-FIO grp-23 rplc-59"/>
    <w:basedOn w:val="DefaultParagraphFont"/>
  </w:style>
  <w:style w:type="character" w:customStyle="1" w:styleId="cat-Addressgrp-6rplc-60">
    <w:name w:val="cat-Address grp-6 rplc-60"/>
    <w:basedOn w:val="DefaultParagraphFont"/>
  </w:style>
  <w:style w:type="character" w:customStyle="1" w:styleId="cat-Addressgrp-6rplc-61">
    <w:name w:val="cat-Address grp-6 rplc-61"/>
    <w:basedOn w:val="DefaultParagraphFont"/>
  </w:style>
  <w:style w:type="character" w:customStyle="1" w:styleId="cat-Dategrp-17rplc-63">
    <w:name w:val="cat-Date grp-17 rplc-63"/>
    <w:basedOn w:val="DefaultParagraphFont"/>
  </w:style>
  <w:style w:type="character" w:customStyle="1" w:styleId="cat-OrganizationNamegrp-33rplc-64">
    <w:name w:val="cat-OrganizationName grp-33 rplc-64"/>
    <w:basedOn w:val="DefaultParagraphFont"/>
  </w:style>
  <w:style w:type="character" w:customStyle="1" w:styleId="cat-Addressgrp-9rplc-65">
    <w:name w:val="cat-Address grp-9 rplc-65"/>
    <w:basedOn w:val="DefaultParagraphFont"/>
  </w:style>
  <w:style w:type="character" w:customStyle="1" w:styleId="cat-OrganizationNamegrp-33rplc-66">
    <w:name w:val="cat-OrganizationName grp-33 rplc-66"/>
    <w:basedOn w:val="DefaultParagraphFont"/>
  </w:style>
  <w:style w:type="character" w:customStyle="1" w:styleId="cat-SumInWordsgrp-25rplc-67">
    <w:name w:val="cat-SumInWords grp-25 rplc-67"/>
    <w:basedOn w:val="DefaultParagraphFont"/>
  </w:style>
  <w:style w:type="character" w:customStyle="1" w:styleId="cat-SumInWordsgrp-26rplc-68">
    <w:name w:val="cat-SumInWords grp-26 rplc-68"/>
    <w:basedOn w:val="DefaultParagraphFont"/>
  </w:style>
  <w:style w:type="character" w:customStyle="1" w:styleId="cat-OrganizationNamegrp-33rplc-69">
    <w:name w:val="cat-OrganizationName grp-33 rplc-69"/>
    <w:basedOn w:val="DefaultParagraphFont"/>
  </w:style>
  <w:style w:type="character" w:customStyle="1" w:styleId="cat-FIOgrp-22rplc-70">
    <w:name w:val="cat-FIO grp-22 rplc-70"/>
    <w:basedOn w:val="DefaultParagraphFont"/>
  </w:style>
  <w:style w:type="character" w:customStyle="1" w:styleId="cat-Addressgrp-6rplc-71">
    <w:name w:val="cat-Address grp-6 rplc-71"/>
    <w:basedOn w:val="DefaultParagraphFont"/>
  </w:style>
  <w:style w:type="character" w:customStyle="1" w:styleId="cat-OrganizationNamegrp-33rplc-72">
    <w:name w:val="cat-OrganizationName grp-33 rplc-72"/>
    <w:basedOn w:val="DefaultParagraphFont"/>
  </w:style>
  <w:style w:type="character" w:customStyle="1" w:styleId="cat-FIOgrp-22rplc-73">
    <w:name w:val="cat-FIO grp-22 rplc-73"/>
    <w:basedOn w:val="DefaultParagraphFont"/>
  </w:style>
  <w:style w:type="character" w:customStyle="1" w:styleId="cat-OrganizationNamegrp-33rplc-74">
    <w:name w:val="cat-OrganizationName grp-33 rplc-74"/>
    <w:basedOn w:val="DefaultParagraphFont"/>
  </w:style>
  <w:style w:type="character" w:customStyle="1" w:styleId="cat-OrganizationNamegrp-33rplc-75">
    <w:name w:val="cat-OrganizationName grp-33 rplc-75"/>
    <w:basedOn w:val="DefaultParagraphFont"/>
  </w:style>
  <w:style w:type="character" w:customStyle="1" w:styleId="cat-Addressgrp-6rplc-76">
    <w:name w:val="cat-Address grp-6 rplc-76"/>
    <w:basedOn w:val="DefaultParagraphFont"/>
  </w:style>
  <w:style w:type="character" w:customStyle="1" w:styleId="cat-FIOgrp-23rplc-77">
    <w:name w:val="cat-FIO grp-23 rplc-77"/>
    <w:basedOn w:val="DefaultParagraphFont"/>
  </w:style>
  <w:style w:type="character" w:customStyle="1" w:styleId="cat-Addressgrp-6rplc-78">
    <w:name w:val="cat-Address grp-6 rplc-78"/>
    <w:basedOn w:val="DefaultParagraphFont"/>
  </w:style>
  <w:style w:type="character" w:customStyle="1" w:styleId="cat-FIOgrp-23rplc-79">
    <w:name w:val="cat-FIO grp-23 rplc-79"/>
    <w:basedOn w:val="DefaultParagraphFont"/>
  </w:style>
  <w:style w:type="character" w:customStyle="1" w:styleId="cat-OrganizationNamegrp-33rplc-80">
    <w:name w:val="cat-OrganizationName grp-33 rplc-80"/>
    <w:basedOn w:val="DefaultParagraphFont"/>
  </w:style>
  <w:style w:type="character" w:customStyle="1" w:styleId="cat-FIOgrp-22rplc-81">
    <w:name w:val="cat-FIO grp-22 rplc-81"/>
    <w:basedOn w:val="DefaultParagraphFont"/>
  </w:style>
  <w:style w:type="character" w:customStyle="1" w:styleId="cat-SumInWordsgrp-27rplc-84">
    <w:name w:val="cat-SumInWords grp-27 rplc-84"/>
    <w:basedOn w:val="DefaultParagraphFont"/>
  </w:style>
  <w:style w:type="character" w:customStyle="1" w:styleId="cat-Sumgrp-28rplc-85">
    <w:name w:val="cat-Sum grp-28 rplc-85"/>
    <w:basedOn w:val="DefaultParagraphFont"/>
  </w:style>
  <w:style w:type="character" w:customStyle="1" w:styleId="cat-Sumgrp-29rplc-86">
    <w:name w:val="cat-Sum grp-29 rplc-86"/>
    <w:basedOn w:val="DefaultParagraphFont"/>
  </w:style>
  <w:style w:type="character" w:customStyle="1" w:styleId="cat-OrganizationNamegrp-33rplc-87">
    <w:name w:val="cat-OrganizationName grp-33 rplc-87"/>
    <w:basedOn w:val="DefaultParagraphFont"/>
  </w:style>
  <w:style w:type="character" w:customStyle="1" w:styleId="cat-Sumgrp-30rplc-88">
    <w:name w:val="cat-Sum grp-30 rplc-88"/>
    <w:basedOn w:val="DefaultParagraphFont"/>
  </w:style>
  <w:style w:type="character" w:customStyle="1" w:styleId="cat-OrganizationNamegrp-32rplc-89">
    <w:name w:val="cat-OrganizationName grp-32 rplc-89"/>
    <w:basedOn w:val="DefaultParagraphFont"/>
  </w:style>
  <w:style w:type="character" w:customStyle="1" w:styleId="cat-Sumgrp-31rplc-90">
    <w:name w:val="cat-Sum grp-31 rplc-90"/>
    <w:basedOn w:val="DefaultParagraphFont"/>
  </w:style>
  <w:style w:type="character" w:customStyle="1" w:styleId="cat-Addressgrp-10rplc-93">
    <w:name w:val="cat-Address grp-10 rplc-93"/>
    <w:basedOn w:val="DefaultParagraphFont"/>
  </w:style>
  <w:style w:type="character" w:customStyle="1" w:styleId="cat-Addressgrp-10rplc-94">
    <w:name w:val="cat-Address grp-10 rplc-94"/>
    <w:basedOn w:val="DefaultParagraphFont"/>
  </w:style>
  <w:style w:type="character" w:customStyle="1" w:styleId="cat-Dategrp-18rplc-98">
    <w:name w:val="cat-Date grp-18 rplc-98"/>
    <w:basedOn w:val="DefaultParagraphFont"/>
  </w:style>
  <w:style w:type="character" w:customStyle="1" w:styleId="cat-OrganizationNamegrp-34rplc-99">
    <w:name w:val="cat-OrganizationName grp-34 rplc-99"/>
    <w:basedOn w:val="DefaultParagraphFont"/>
  </w:style>
  <w:style w:type="character" w:customStyle="1" w:styleId="cat-Addressgrp-6rplc-100">
    <w:name w:val="cat-Address grp-6 rplc-100"/>
    <w:basedOn w:val="DefaultParagraphFont"/>
  </w:style>
  <w:style w:type="character" w:customStyle="1" w:styleId="cat-FIOgrp-24rplc-101">
    <w:name w:val="cat-FIO grp-24 rplc-10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