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4C2" w:rsidRPr="00645B30" w:rsidP="00117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30">
        <w:rPr>
          <w:rFonts w:ascii="Times New Roman" w:hAnsi="Times New Roman" w:cs="Times New Roman"/>
          <w:sz w:val="28"/>
          <w:szCs w:val="28"/>
        </w:rPr>
        <w:t>дело № 5-</w:t>
      </w:r>
      <w:r>
        <w:rPr>
          <w:rFonts w:ascii="Times New Roman" w:hAnsi="Times New Roman" w:cs="Times New Roman"/>
          <w:sz w:val="28"/>
          <w:szCs w:val="28"/>
        </w:rPr>
        <w:t>199/2022</w:t>
      </w:r>
    </w:p>
    <w:p w:rsidR="001174C2" w:rsidRPr="00645B30" w:rsidP="00117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30">
        <w:rPr>
          <w:rFonts w:ascii="Times New Roman" w:hAnsi="Times New Roman" w:cs="Times New Roman"/>
          <w:sz w:val="28"/>
          <w:szCs w:val="28"/>
        </w:rPr>
        <w:t>УИД 16м</w:t>
      </w:r>
      <w:r w:rsidRPr="00645B3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0134-01-2022-000549-44</w:t>
      </w:r>
    </w:p>
    <w:p w:rsidR="001174C2" w:rsidP="00117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74C2" w:rsidP="00117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74C2" w:rsidP="00117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174C2" w:rsidP="001174C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4C2" w:rsidP="001174C2">
      <w:pPr>
        <w:pStyle w:val="ConsNormal"/>
        <w:widowControl/>
        <w:tabs>
          <w:tab w:val="left" w:pos="273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апреля  2022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город Чистополь</w:t>
      </w:r>
    </w:p>
    <w:p w:rsidR="001174C2" w:rsidP="001174C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4C2" w:rsidP="001174C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4 по </w:t>
      </w:r>
      <w:r>
        <w:rPr>
          <w:rFonts w:ascii="Times New Roman" w:hAnsi="Times New Roman" w:cs="Times New Roman"/>
          <w:sz w:val="28"/>
          <w:szCs w:val="28"/>
        </w:rPr>
        <w:t>Чистопольскому судебному району Республики Татарстан Р.Х. Каримов (Республика Татарстан, г. Чистополь, ул. Ленина, д. 2 «а»), рассмотрев материалы дела об административном правонарушении по части 2 статьи 7.27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 правонарушениях (далее – КоАП РФ) в отношении Вавилова Р.И.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174C2" w:rsidP="001174C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4C2" w:rsidP="001174C2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174C2" w:rsidP="001174C2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74C2" w:rsidP="00117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9">
        <w:t xml:space="preserve"> </w:t>
      </w:r>
      <w: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Р.И. Вавилов, </w:t>
      </w:r>
      <w:r>
        <w:rPr>
          <w:rFonts w:ascii="Times New Roman" w:hAnsi="Times New Roman" w:cs="Times New Roman"/>
          <w:sz w:val="28"/>
          <w:szCs w:val="28"/>
        </w:rPr>
        <w:t>находясь в магазине «</w:t>
      </w:r>
      <w: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t>ДАННЫЕ ИЗЪЯТЫ</w:t>
      </w:r>
      <w:r>
        <w:rPr>
          <w:rFonts w:ascii="Times New Roman" w:hAnsi="Times New Roman" w:cs="Times New Roman"/>
          <w:sz w:val="28"/>
          <w:szCs w:val="28"/>
        </w:rPr>
        <w:t>,  тайно  похитил шоколад</w:t>
      </w:r>
      <w:r>
        <w:rPr>
          <w:rFonts w:ascii="Times New Roman" w:hAnsi="Times New Roman" w:cs="Times New Roman"/>
          <w:sz w:val="28"/>
          <w:szCs w:val="28"/>
        </w:rPr>
        <w:t xml:space="preserve"> «Милка» 40 штук общей стоимостью 1603,02 руб., горошек консервированный «</w:t>
      </w:r>
      <w:r>
        <w:rPr>
          <w:rFonts w:ascii="Times New Roman" w:hAnsi="Times New Roman" w:cs="Times New Roman"/>
          <w:sz w:val="28"/>
          <w:szCs w:val="28"/>
          <w:lang w:val="en-US"/>
        </w:rPr>
        <w:t>GL</w:t>
      </w:r>
      <w:r w:rsidRPr="00206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VIL</w:t>
      </w:r>
      <w:r>
        <w:rPr>
          <w:rFonts w:ascii="Times New Roman" w:hAnsi="Times New Roman" w:cs="Times New Roman"/>
          <w:sz w:val="28"/>
          <w:szCs w:val="28"/>
        </w:rPr>
        <w:t>» 24 штуки общей стоимостью 736,56 руб.,</w:t>
      </w:r>
      <w:r w:rsidRPr="00E3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2339,76 руб.</w:t>
      </w:r>
    </w:p>
    <w:p w:rsidR="001174C2" w:rsidP="001174C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>в суд не явилась, в материалах дела от неё имеется ходатайство о рас</w:t>
      </w:r>
      <w:r>
        <w:rPr>
          <w:rFonts w:ascii="Times New Roman" w:hAnsi="Times New Roman" w:cs="Times New Roman"/>
          <w:sz w:val="28"/>
          <w:szCs w:val="28"/>
        </w:rPr>
        <w:t xml:space="preserve">смотрении дела без её участия.  </w:t>
      </w:r>
    </w:p>
    <w:p w:rsidR="001174C2" w:rsidP="001174C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Р.И. Вавилов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1174C2" w:rsidP="001174C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рапортом Д.Д.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Н.С.</w:t>
      </w:r>
      <w:r>
        <w:rPr>
          <w:rFonts w:ascii="Times New Roman" w:hAnsi="Times New Roman" w:cs="Times New Roman"/>
          <w:sz w:val="28"/>
          <w:szCs w:val="28"/>
        </w:rPr>
        <w:t>, актом об инвентаризации, справкой об ущербе, фотоснимком, объяснением Р.И.</w:t>
      </w:r>
      <w:r>
        <w:rPr>
          <w:rFonts w:ascii="Times New Roman" w:hAnsi="Times New Roman" w:cs="Times New Roman"/>
          <w:sz w:val="28"/>
          <w:szCs w:val="28"/>
        </w:rPr>
        <w:t>, ходатайством, протоколом об административном правонарушении,  заявлением, распиской и другими материалами дела.</w:t>
      </w:r>
    </w:p>
    <w:p w:rsidR="001174C2" w:rsidP="001174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</w:t>
      </w:r>
      <w:r>
        <w:rPr>
          <w:rFonts w:ascii="Times New Roman" w:hAnsi="Times New Roman" w:cs="Times New Roman"/>
          <w:sz w:val="28"/>
          <w:szCs w:val="28"/>
        </w:rPr>
        <w:t>ребований статьи 26.11 КоАП РФ, суд приходит к выводу о доказанности события и состава административного правонарушения.</w:t>
      </w:r>
    </w:p>
    <w:p w:rsidR="001174C2" w:rsidP="00117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Р.И. Вавилов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2  статьи  7.27 КоАП РФ,  то есть мелкое х</w:t>
      </w:r>
      <w:r>
        <w:rPr>
          <w:rFonts w:ascii="Times New Roman" w:hAnsi="Times New Roman" w:cs="Times New Roman"/>
          <w:sz w:val="28"/>
          <w:szCs w:val="28"/>
        </w:rPr>
        <w:t xml:space="preserve">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тьи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1174C2" w:rsidP="00117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</w:t>
      </w:r>
      <w:r>
        <w:rPr>
          <w:rFonts w:ascii="Times New Roman" w:hAnsi="Times New Roman" w:cs="Times New Roman"/>
          <w:sz w:val="28"/>
          <w:szCs w:val="28"/>
        </w:rPr>
        <w:t xml:space="preserve">тельств, смягчающих административную ответственность, - признание вины, раскаяние, 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Р.И. Вавилова</w:t>
      </w:r>
      <w:r>
        <w:rPr>
          <w:rFonts w:ascii="Times New Roman" w:hAnsi="Times New Roman" w:cs="Times New Roman"/>
          <w:sz w:val="28"/>
          <w:szCs w:val="28"/>
        </w:rPr>
        <w:t xml:space="preserve"> его близких родственников, наличие несовершеннолетних детей. Обстоятельств, отягчающих административную ответственность, судом не установлен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1174C2" w:rsidP="001174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</w:t>
      </w:r>
    </w:p>
    <w:p w:rsidR="001174C2" w:rsidP="001174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1174C2" w:rsidP="00117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174C2" w:rsidP="00117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4C2" w:rsidP="001174C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Вавилова Р.И.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 статьи  7.27 КоАП РФ, и назначить ему  административное наказание в виде административного ареста сроком на  10  суток.  </w:t>
      </w:r>
    </w:p>
    <w:p w:rsidR="001174C2" w:rsidP="001174C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</w:t>
      </w:r>
      <w:r>
        <w:rPr>
          <w:rFonts w:ascii="Times New Roman" w:hAnsi="Times New Roman" w:cs="Times New Roman"/>
          <w:sz w:val="28"/>
          <w:szCs w:val="28"/>
        </w:rPr>
        <w:t xml:space="preserve">слять с 07  часов  44  минут  01 апреля  2022  года. </w:t>
      </w:r>
    </w:p>
    <w:p w:rsidR="001174C2" w:rsidP="00117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 </w:t>
      </w:r>
    </w:p>
    <w:p w:rsidR="001174C2" w:rsidP="00117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C2" w:rsidP="00117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подпись                             Р.Х. Каримов</w:t>
      </w:r>
    </w:p>
    <w:p w:rsidR="001174C2" w:rsidP="00117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C2" w:rsidP="00117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1174C2" w:rsidP="00117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1174C2" w:rsidP="001174C2">
      <w:pPr>
        <w:rPr>
          <w:rFonts w:ascii="Times New Roman" w:hAnsi="Times New Roman" w:cs="Times New Roman"/>
          <w:sz w:val="20"/>
          <w:szCs w:val="20"/>
        </w:rPr>
      </w:pPr>
    </w:p>
    <w:p w:rsidR="001678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87"/>
    <w:rsid w:val="001174C2"/>
    <w:rsid w:val="00167877"/>
    <w:rsid w:val="00206AC3"/>
    <w:rsid w:val="00381479"/>
    <w:rsid w:val="00645B30"/>
    <w:rsid w:val="00893B87"/>
    <w:rsid w:val="00E330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174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17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