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2FE" w:rsidP="006D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5-33/2022</w:t>
      </w:r>
    </w:p>
    <w:p w:rsidR="006D72FE" w:rsidP="006D7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0134-01-2022-000047-95</w:t>
      </w:r>
    </w:p>
    <w:p w:rsidR="006D72FE" w:rsidP="006D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72FE" w:rsidP="006D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D72FE" w:rsidP="006D7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 января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Киселева А.Л.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D72FE" w:rsidP="006D72FE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А.Л. Киселев, находясь около </w:t>
      </w:r>
      <w:r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 из автомобиля марки «</w:t>
      </w:r>
      <w:r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государственный регистрационный знак </w:t>
      </w:r>
      <w:r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тайно похитил купюру достоинством 100 руб., </w:t>
      </w:r>
      <w:r>
        <w:rPr>
          <w:rFonts w:ascii="Times New Roman" w:eastAsia="Times New Roman" w:hAnsi="Times New Roman" w:cs="Times New Roman"/>
          <w:sz w:val="28"/>
          <w:szCs w:val="28"/>
        </w:rPr>
        <w:t>барсетку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общей стоимос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тью 900 руб., девять ключей общей стоимостью 1350 руб., </w:t>
      </w:r>
      <w:r>
        <w:rPr>
          <w:rFonts w:ascii="Times New Roman" w:hAnsi="Times New Roman" w:cs="Times New Roman"/>
          <w:sz w:val="28"/>
          <w:szCs w:val="28"/>
        </w:rPr>
        <w:t>причинив ущерб С.П. Доронину на сумму 2350 руб.</w:t>
      </w: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С.П. Доронин  в суд не явился, в материалах дела от него имеется ходатайство о рассмотрении дела без его участия.  </w:t>
      </w:r>
    </w:p>
    <w:p w:rsidR="006D72FE" w:rsidP="006D72FE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А.Л. Киселев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</w:t>
      </w:r>
      <w:r>
        <w:rPr>
          <w:rFonts w:ascii="Times New Roman" w:hAnsi="Times New Roman" w:cs="Times New Roman"/>
          <w:sz w:val="28"/>
          <w:szCs w:val="28"/>
        </w:rPr>
        <w:t>видеоконференц</w:t>
      </w:r>
      <w:r>
        <w:rPr>
          <w:rFonts w:ascii="Times New Roman" w:hAnsi="Times New Roman" w:cs="Times New Roman"/>
          <w:sz w:val="28"/>
          <w:szCs w:val="28"/>
        </w:rPr>
        <w:t>-связи вину признал, пояснив, что совершил хищение.</w:t>
      </w:r>
    </w:p>
    <w:p w:rsidR="006D72FE" w:rsidP="006D72FE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рапортом ОМВД России по </w:t>
      </w:r>
      <w:r>
        <w:rPr>
          <w:rFonts w:ascii="Times New Roman" w:hAnsi="Times New Roman" w:cs="Times New Roman"/>
          <w:sz w:val="28"/>
          <w:szCs w:val="28"/>
        </w:rPr>
        <w:t>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району, корешком квитанции, рапортом Е.А.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С.П., объяснением А.</w:t>
      </w:r>
      <w:r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, ходатайством, протоколом об административном правонарушении, заявлением, распиской и другими материалами дела.</w:t>
      </w:r>
    </w:p>
    <w:p w:rsidR="006D72FE" w:rsidP="006D72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</w:t>
      </w:r>
      <w:r>
        <w:rPr>
          <w:rFonts w:ascii="Times New Roman" w:hAnsi="Times New Roman" w:cs="Times New Roman"/>
          <w:sz w:val="28"/>
          <w:szCs w:val="28"/>
        </w:rPr>
        <w:t xml:space="preserve"> события и состава административного правонарушения.</w:t>
      </w:r>
    </w:p>
    <w:p w:rsidR="006D72FE" w:rsidP="006D72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А.Л. Киселев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</w:t>
      </w:r>
      <w:r>
        <w:rPr>
          <w:rFonts w:ascii="Times New Roman" w:hAnsi="Times New Roman" w:cs="Times New Roman"/>
          <w:sz w:val="28"/>
          <w:szCs w:val="28"/>
        </w:rPr>
        <w:t xml:space="preserve">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</w:t>
      </w:r>
      <w:r>
        <w:rPr>
          <w:rFonts w:ascii="Times New Roman" w:hAnsi="Times New Roman" w:cs="Times New Roman"/>
          <w:sz w:val="28"/>
          <w:szCs w:val="28"/>
        </w:rPr>
        <w:t xml:space="preserve">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А.Л. Киселева</w:t>
      </w:r>
      <w:r>
        <w:rPr>
          <w:rFonts w:ascii="Times New Roman" w:hAnsi="Times New Roman" w:cs="Times New Roman"/>
          <w:sz w:val="28"/>
          <w:szCs w:val="28"/>
        </w:rPr>
        <w:t xml:space="preserve"> его близких родственников. Обстоятельств, отягчающих административную ответственность, судом не установлено.</w:t>
      </w:r>
    </w:p>
    <w:p w:rsidR="006D72FE" w:rsidP="006D7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</w:t>
      </w:r>
      <w:r>
        <w:rPr>
          <w:rFonts w:ascii="Times New Roman" w:hAnsi="Times New Roman" w:cs="Times New Roman"/>
          <w:sz w:val="28"/>
          <w:szCs w:val="28"/>
        </w:rPr>
        <w:t>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6D72FE" w:rsidP="006D7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6D72FE" w:rsidP="006D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D72FE" w:rsidP="006D7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А.Л.</w:t>
      </w:r>
      <w:r>
        <w:rPr>
          <w:rFonts w:ascii="Times New Roman" w:hAnsi="Times New Roman" w:cs="Times New Roman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sz w:val="28"/>
          <w:szCs w:val="28"/>
        </w:rPr>
        <w:t xml:space="preserve">ать виновным в совершении административного правонарушения, предусмотренного частью 2  статьи  7.27 КоАП РФ, и назначить ему  административное наказание в виде административного ареста сроком на 10 суток.  </w:t>
      </w:r>
    </w:p>
    <w:p w:rsidR="006D72FE" w:rsidP="006D72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14  часов  30  минут  18 января  2022  года. </w:t>
      </w: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Чистопольский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десяти суток со дня получения копии постановления.   </w:t>
      </w: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подпись                             Р.Х. Каримов</w:t>
      </w: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6D72FE" w:rsidP="006D7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Р.Х. Каримов</w:t>
      </w:r>
    </w:p>
    <w:p w:rsidR="006D72FE" w:rsidP="006D72FE">
      <w:pPr>
        <w:rPr>
          <w:rFonts w:ascii="Times New Roman" w:hAnsi="Times New Roman" w:cs="Times New Roman"/>
        </w:rPr>
      </w:pPr>
    </w:p>
    <w:p w:rsidR="006D72FE" w:rsidP="006D72FE"/>
    <w:p w:rsidR="00E357C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E5"/>
    <w:rsid w:val="006256E5"/>
    <w:rsid w:val="006D72FE"/>
    <w:rsid w:val="00C21537"/>
    <w:rsid w:val="00E35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F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2FE"/>
    <w:rPr>
      <w:color w:val="0000FF"/>
      <w:u w:val="single"/>
    </w:rPr>
  </w:style>
  <w:style w:type="paragraph" w:customStyle="1" w:styleId="ConsNormal">
    <w:name w:val="ConsNormal"/>
    <w:rsid w:val="006D72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