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10.05.2022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</w:p>
    <w:p>
      <w:pPr>
        <w:widowControl w:val="0"/>
        <w:spacing w:before="0" w:after="0"/>
        <w:jc w:val="right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Нижнекамскому судебному району Республики Татарстан ММ.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ВРИО мирового судьи судебного участка №6 по Нижнекамскому судебному району Республики Татарстан, рассмотрев посредством видеоконференц-связи в открытом судебном: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заседании административное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по ч. 1 ст. 7.27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в </w:t>
      </w:r>
      <w:r>
        <w:rPr>
          <w:rStyle w:val="cat-OrganizationNamegrp-17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сварщик, привлекавшегося к административной ответственности за совершение однородного правонарушения,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установи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09.05.2022 в 16:50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магазине «Пятерочка», расположенном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похитил с прилавка бутылку водки «Перепелка», 0,5л., стоимостью 341 рубль без учета НДС, после чего прошел через кассу, не оплатив за товар.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 и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что, </w:t>
      </w:r>
      <w:r>
        <w:rPr>
          <w:rFonts w:ascii="Times New Roman" w:eastAsia="Times New Roman" w:hAnsi="Times New Roman" w:cs="Times New Roman"/>
          <w:sz w:val="28"/>
          <w:szCs w:val="28"/>
        </w:rPr>
        <w:t>прошел мимо кассы, где был остановлен работниками магазина с неоплаченным товаром и после этого оплатил стоимость товара.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показания лица привлекаемого к административной ответственности, исследовав материалы дела, суд считает, что вина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установленной и доказанной, подтверждается следующим и доказательствами.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из протокола об административном правонарушении усматривается, что 09.05.2022 в 16:50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магазине «Пятерочка», расположенном по адресу: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«Д.»,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с прилавка бутылку водки «Перепелка». 0,5л., стоимостью 341 рубль без учета НДС, после чего прошел через кассу, не оплатив за товар.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согласился, собственноручно внеся в него запись «согласен»;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объяснением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09.05.2022 в 16:50 мужчина, находясь в 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Пятерочка», расположенном по адресу: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похитил с прилавка бутылку водки «Перепелка», 0,5л.,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341 рубль без учета </w:t>
      </w:r>
      <w:r>
        <w:rPr>
          <w:rFonts w:ascii="Times New Roman" w:eastAsia="Times New Roman" w:hAnsi="Times New Roman" w:cs="Times New Roman"/>
          <w:sz w:val="28"/>
          <w:szCs w:val="28"/>
        </w:rPr>
        <w:t>НДС, после чего прошел через кассу, не оплатив за товар;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 похищенного товара;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изъятия: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лицо, привлекаемое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и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дела, мировой судья считает, что </w:t>
      </w:r>
      <w:r>
        <w:rPr>
          <w:rStyle w:val="cat-FIOgrp-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правонарушение. ответствен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 за которое :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7.27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(мелкое </w:t>
      </w:r>
      <w:r>
        <w:rPr>
          <w:rFonts w:ascii="Times New Roman" w:eastAsia="Times New Roman" w:hAnsi="Times New Roman" w:cs="Times New Roman"/>
          <w:sz w:val="28"/>
          <w:szCs w:val="28"/>
        </w:rPr>
        <w:t>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чужого иму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 статьей 158.1, частями второй, третьей и четвертой статьи 159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частями второй, третьей и четвертой статьи 159.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частями второй, третьей и четвертой статьи 159.2, частями, второй, третьей и четвертой статьи 159.3, частями второй, третьей и четвертой статьи 159.5, частями второй, третьей и .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четвертой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 и частями второй и третьей статьи 160 Уголовного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за исключением случаев,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14.35.3 настоящего Кодекса).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Ф,. проходя мимо кассы, осознавал, что имеет при себе неоплаченный товар, что подтверждает о его намерении на совершение мелкого хищения товара из магазина.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ст.4.2 Кодекса Российской Федерации об административных правонарушениях смягчающих обстоятельств судом по делу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раскаяние ли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совершившего административное правонарушение. добровольное возмещение лицом, совершившим административное правонарушение, причиненного ущерба или добровольное </w:t>
      </w:r>
      <w:r>
        <w:rPr>
          <w:rFonts w:ascii="Times New Roman" w:eastAsia="Times New Roman" w:hAnsi="Times New Roman" w:cs="Times New Roman"/>
          <w:sz w:val="28"/>
          <w:szCs w:val="28"/>
        </w:rPr>
        <w:t>устранение причиненного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 отягчающего обстоятельства судом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делу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суд при назначении наказания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неоднократно привлекался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имеет неоплаченные штрафы и считает необходимым назначить наказание в виде административного ареста.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 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ч. I ст. .7.27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ареста сроком 5 (пять) суток, срок наказания исчислять с момента доставления - 18:15 09.05.2022.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обжаловало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</w:t>
      </w:r>
      <w:r>
        <w:rPr>
          <w:rFonts w:ascii="Times New Roman" w:eastAsia="Times New Roman" w:hAnsi="Times New Roman" w:cs="Times New Roman"/>
          <w:sz w:val="28"/>
          <w:szCs w:val="28"/>
        </w:rPr>
        <w:t>суд РТ в течение 10 суток со дня оглашения постановления, путем подачи жалобы через мирового судью.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FIOgrp-9rplc-27">
    <w:name w:val="cat-FIO grp-9 rplc-27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8rplc-30">
    <w:name w:val="cat-FIO grp-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