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Уткина А. 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ода, не уплатил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 неуплату штрафа отсутствием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Уткин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3502141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имеются сведения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срок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уплаты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трафа,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реквизиты, по которым необходимо произвести оплату,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последстви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уплаты штрафа,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оплате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Уткина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Кодексом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 признает 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учитыва</w:t>
      </w:r>
      <w:r>
        <w:rPr>
          <w:rFonts w:ascii="Times New Roman" w:eastAsia="Times New Roman" w:hAnsi="Times New Roman" w:cs="Times New Roman"/>
          <w:sz w:val="28"/>
          <w:szCs w:val="28"/>
        </w:rPr>
        <w:t>я размер неоплаченного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находит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18"/>
          <w:rFonts w:ascii="Times New Roman" w:eastAsia="Times New Roman" w:hAnsi="Times New Roman" w:cs="Times New Roman"/>
          <w:sz w:val="28"/>
          <w:szCs w:val="28"/>
        </w:rPr>
        <w:t>Уткина А.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трое с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время административного ареста с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6rplc-18">
    <w:name w:val="cat-FIO grp-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