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город Нижнекамск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Жулина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Русская Валюта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Жулина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дав пояснения, аналогичные обстоятельствам, изложенным в описательной части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Жулин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административным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написав «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признаю, раскаиваюсь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 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19:30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«Находка»,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 Строителей, 55, похитил с прилавка бутылку водки «Русская Валюта», 0,5 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265,99 рубля без учета НДС, а затем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Жулина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похищенный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Жулина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признаков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72.?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его личность.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административного правонарушения, личность виновного, который не трудоустроен,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Жулину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9"/>
          <w:rFonts w:ascii="Times New Roman" w:eastAsia="Times New Roman" w:hAnsi="Times New Roman" w:cs="Times New Roman"/>
          <w:sz w:val="28"/>
          <w:szCs w:val="28"/>
        </w:rPr>
        <w:t>Жулина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1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7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8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5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8" Type="http://schemas.openxmlformats.org/officeDocument/2006/relationships/hyperlink" Target="consultantplus://offline/ref=CC4CDFF4E26974E92D5A6E61CA6DBCACA3C3F1D4763B54DCAF6EB35E80F74D2758A217FADE89D6BA5BB42E0E57EB56114B378338E2B527FESB48G" TargetMode="External" /><Relationship Id="rId9" Type="http://schemas.openxmlformats.org/officeDocument/2006/relationships/hyperlink" Target="consultantplus://offline/ref=CC4CDFF4E26974E92D5A6E61CA6DBCACA3C3F1D4763B54DCAF6EB35E80F74D2758A217FADE89D6BA59B42E0E57EB56114B378338E2B527FESB4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