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5/</w:t>
      </w:r>
      <w:r>
        <w:rPr>
          <w:rFonts w:ascii="Times New Roman" w:eastAsia="Times New Roman" w:hAnsi="Times New Roman" w:cs="Times New Roman"/>
          <w:sz w:val="27"/>
          <w:szCs w:val="27"/>
        </w:rPr>
        <w:t>2022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</w:p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</w:p>
    <w:p>
      <w:pPr>
        <w:widowControl w:val="0"/>
        <w:tabs>
          <w:tab w:val="left" w:pos="4277"/>
          <w:tab w:val="right" w:pos="6974"/>
        </w:tabs>
        <w:spacing w:before="0" w:after="0"/>
        <w:ind w:left="20" w:firstLine="46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>26.01.2022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Республика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Татарстан</w:t>
      </w:r>
      <w:r>
        <w:rPr>
          <w:rFonts w:ascii="Times New Roman" w:eastAsia="Times New Roman" w:hAnsi="Times New Roman" w:cs="Times New Roman"/>
          <w:sz w:val="27"/>
          <w:szCs w:val="27"/>
        </w:rPr>
        <w:t>,г</w:t>
      </w:r>
      <w:r>
        <w:rPr>
          <w:rFonts w:ascii="Times New Roman" w:eastAsia="Times New Roman" w:hAnsi="Times New Roman" w:cs="Times New Roman"/>
          <w:sz w:val="27"/>
          <w:szCs w:val="27"/>
        </w:rPr>
        <w:t>ород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Нижнекамск</w:t>
      </w:r>
    </w:p>
    <w:p>
      <w:pPr>
        <w:widowControl w:val="0"/>
        <w:spacing w:before="0" w:after="0"/>
        <w:ind w:left="20" w:right="40" w:firstLine="460"/>
        <w:jc w:val="both"/>
        <w:rPr>
          <w:sz w:val="27"/>
          <w:szCs w:val="27"/>
        </w:rPr>
      </w:pPr>
    </w:p>
    <w:p>
      <w:pPr>
        <w:widowControl w:val="0"/>
        <w:spacing w:before="0" w:after="0"/>
        <w:ind w:left="20" w:right="40" w:firstLine="46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№5 по Нижнекамскому судебному району Республики Татарстан Мифтахов М.М. с участием представителя лица привлекаемого к административной ответственности Валиевой Д.А., рассмотрев в открытом судебном заседании посредством видеоконференц</w:t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t>связи административное дело по части 2 статьи 12.27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left="20" w:right="40" w:firstLine="460"/>
        <w:jc w:val="both"/>
        <w:rPr>
          <w:sz w:val="27"/>
          <w:szCs w:val="27"/>
        </w:rPr>
      </w:pPr>
      <w:r>
        <w:rPr>
          <w:rStyle w:val="cat-FIOgrp-17rplc-5"/>
          <w:rFonts w:ascii="Times New Roman" w:eastAsia="Times New Roman" w:hAnsi="Times New Roman" w:cs="Times New Roman"/>
          <w:sz w:val="27"/>
          <w:szCs w:val="27"/>
        </w:rPr>
        <w:t>Валиева А. 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34rplc-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24rplc-7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зарегистрированного и проживающего по адресу: </w:t>
      </w:r>
      <w:r>
        <w:rPr>
          <w:rStyle w:val="cat-Addressgrp-3rplc-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работающего терапевтом в поликлинике №1 г. Нижнекамск,</w:t>
      </w:r>
    </w:p>
    <w:p>
      <w:pPr>
        <w:widowControl w:val="0"/>
        <w:spacing w:before="0" w:after="0"/>
        <w:ind w:left="426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widowControl w:val="0"/>
        <w:spacing w:before="0" w:after="0"/>
        <w:ind w:left="20" w:right="40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19.01.2022 в 07:09 Валиев А.Г., управляя транспортным средством «</w:t>
      </w:r>
      <w:r>
        <w:rPr>
          <w:rFonts w:ascii="Times New Roman" w:eastAsia="Times New Roman" w:hAnsi="Times New Roman" w:cs="Times New Roman"/>
          <w:sz w:val="27"/>
          <w:szCs w:val="27"/>
        </w:rPr>
        <w:t>Hyundai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Solaris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Style w:val="cat-CarNumbergrp-32rplc-14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>/1 16, и маневрируя задним ходом около дома №48 по проспекту Строителей г. Нижнекамск Республики Татарстан, допустил столкновение со стоящим на парковке транспортным средством марки «</w:t>
      </w:r>
      <w:r>
        <w:rPr>
          <w:rFonts w:ascii="Times New Roman" w:eastAsia="Times New Roman" w:hAnsi="Times New Roman" w:cs="Times New Roman"/>
          <w:sz w:val="27"/>
          <w:szCs w:val="27"/>
        </w:rPr>
        <w:t>Kia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Cerato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Style w:val="cat-CarNumbergrp-33rplc-18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принадлежащий </w:t>
      </w:r>
      <w:r>
        <w:rPr>
          <w:rStyle w:val="cat-FIOgrp-19rplc-19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>, после чего в нарушение требований пункта 2.5 Постановления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Совета Министров - Правительства Российской Федерации от 23.10.1993 №1090 (далее Правил дорожного движения) оставил место дорожно-транспортного происшествия, участником которого являлся, при отсутствии признаков уголовно наказуемого деяния.</w:t>
      </w:r>
    </w:p>
    <w:p>
      <w:pPr>
        <w:widowControl w:val="0"/>
        <w:spacing w:before="0" w:after="0"/>
        <w:ind w:left="20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Валиев А.Г. в судебном заседании вину признал и пояснил, что</w:t>
      </w:r>
    </w:p>
    <w:p>
      <w:pPr>
        <w:widowControl w:val="0"/>
        <w:spacing w:before="0" w:after="0"/>
        <w:ind w:left="20" w:right="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>19.01.2022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около 07:10 у дома №48 по проспекту Строителей 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>. Нижнекамск его автомашина «</w:t>
      </w:r>
      <w:r>
        <w:rPr>
          <w:rFonts w:ascii="Times New Roman" w:eastAsia="Times New Roman" w:hAnsi="Times New Roman" w:cs="Times New Roman"/>
          <w:sz w:val="27"/>
          <w:szCs w:val="27"/>
        </w:rPr>
        <w:t>Hyundai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Solaris</w:t>
      </w:r>
      <w:r>
        <w:rPr>
          <w:rFonts w:ascii="Times New Roman" w:eastAsia="Times New Roman" w:hAnsi="Times New Roman" w:cs="Times New Roman"/>
          <w:sz w:val="27"/>
          <w:szCs w:val="27"/>
        </w:rPr>
        <w:t>» забуксовала и он еще сильнее нажал на педаль газа, в результате чего его автомобиль при движении задним ходом задним бампером столкнулся с припаркованным автомобилем, от чего у него сработала сигнализация. Выйдя из салона, он обнаружил на передней правой двери «</w:t>
      </w:r>
      <w:r>
        <w:rPr>
          <w:rFonts w:ascii="Times New Roman" w:eastAsia="Times New Roman" w:hAnsi="Times New Roman" w:cs="Times New Roman"/>
          <w:sz w:val="27"/>
          <w:szCs w:val="27"/>
        </w:rPr>
        <w:t>Kia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вмятину, а на заднем бампере своего автомобиля царапины. Он уехал с места ДТП, так как торопился на вызов к больному. В этот день и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</w:p>
    <w:p>
      <w:pPr>
        <w:widowControl w:val="0"/>
        <w:spacing w:before="0" w:after="0"/>
        <w:ind w:left="20" w:right="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последующие дни в полицию о совершенном ДТП не сообщил, записку со своими данными на месте ДТП не оставил, так как растерялся.</w:t>
      </w:r>
    </w:p>
    <w:p>
      <w:pPr>
        <w:widowControl w:val="0"/>
        <w:spacing w:before="0" w:after="0"/>
        <w:ind w:left="20" w:right="20"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Представитель лица привлекаемого к административной ответственности Валиева А.Г. — Валиева Д.А. просила действия ее доверителя переквалифицировать с части 2 на часть 1 статьи 12.27 Кодекса Российской Федерации об административных правонарушениях в связи с необходимостью управления последним транспортным средством в служебных целях.</w:t>
      </w:r>
    </w:p>
    <w:p>
      <w:pPr>
        <w:widowControl w:val="0"/>
        <w:spacing w:before="0" w:after="0"/>
        <w:ind w:left="20" w:right="20"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Выслушав лицо, в отношении которого ведется производство по делу об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административном правонарушении и его представителя, исследовав материалы дела, суд приходит к следующему.</w:t>
      </w:r>
    </w:p>
    <w:p>
      <w:pPr>
        <w:widowControl w:val="0"/>
        <w:spacing w:before="0" w:after="0"/>
        <w:ind w:left="20" w:right="20"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пунктом 1.3 Правила дорожного движения, участники дорожного движения обязаны знать и соблюдать относящиеся к ним требования Правил.</w:t>
      </w:r>
    </w:p>
    <w:p>
      <w:pPr>
        <w:widowControl w:val="0"/>
        <w:spacing w:before="0" w:after="0"/>
        <w:ind w:left="20" w:right="20"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силу пункта 1.2 Правила дорожного движения под дорожно-транспортным происшествием понимается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>
      <w:pPr>
        <w:widowControl w:val="0"/>
        <w:spacing w:before="0" w:after="0"/>
        <w:ind w:left="20" w:right="20"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пункта 2.5 Правил дорожного движения при дорожно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транспортном происшествии водитель, причастный к нему, обязан: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</w:t>
      </w:r>
    </w:p>
    <w:p>
      <w:pPr>
        <w:widowControl w:val="0"/>
        <w:spacing w:before="0" w:after="0"/>
        <w:ind w:left="20" w:right="20"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Обязанности водителей, причастных к ДТП, если в его результате вред причинен только имуществу, предусмотрены пунктом 2.6.1 Правил дорожного движения, в том числе абзацем вторым пункта 2.6.1 Правил дорожного движения установлено, что причастные к ДТП, не обязаны сообщать о случившемся в </w:t>
      </w:r>
      <w:r>
        <w:rPr>
          <w:rFonts w:ascii="Times New Roman" w:eastAsia="Times New Roman" w:hAnsi="Times New Roman" w:cs="Times New Roman"/>
          <w:sz w:val="27"/>
          <w:szCs w:val="27"/>
        </w:rPr>
        <w:t>полицию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могут оставить место ДТП, если в соответствии с законом об обязательном страховании гражданской ответственности владельцев транспортных средств оформление документов о ДТП может осуществляться без участия уполномоченных на то сотрудников полиции.</w:t>
      </w:r>
    </w:p>
    <w:p>
      <w:pPr>
        <w:widowControl w:val="0"/>
        <w:spacing w:before="0" w:after="0"/>
        <w:ind w:left="20" w:right="20"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этом в соответствии с пунктом 1 статьи 11.1 статьи Федерального закона от 25.04.2002 №40-ФЗ «Об обязательном страховании гражданской ответственности владельцев транспортных средств» оформление документов</w:t>
      </w:r>
    </w:p>
    <w:p>
      <w:pPr>
        <w:widowControl w:val="0"/>
        <w:tabs>
          <w:tab w:val="left" w:pos="260"/>
        </w:tabs>
        <w:spacing w:before="0" w:after="0"/>
        <w:ind w:left="20" w:right="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дорожно-транспортном происшествии без участия уполномоченных на то сотрудников полиции осуществляется в порядке, установленном Банком России, в случае наличия одновременно следующих обстоятельств:</w:t>
      </w:r>
    </w:p>
    <w:p>
      <w:pPr>
        <w:widowControl w:val="0"/>
        <w:tabs>
          <w:tab w:val="left" w:pos="1003"/>
        </w:tabs>
        <w:spacing w:before="0" w:after="0"/>
        <w:ind w:left="20" w:right="20"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а)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в результате дорожно-транспортного происшествия вред причинен только транспортным средствам, указанным в подпункте "б" настоящего пункта;</w:t>
      </w:r>
    </w:p>
    <w:p>
      <w:pPr>
        <w:widowControl w:val="0"/>
        <w:tabs>
          <w:tab w:val="left" w:pos="1003"/>
        </w:tabs>
        <w:spacing w:before="0" w:after="0"/>
        <w:ind w:left="20"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б)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дорожно-транспортное происшествие произошло в результате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взаимодействия (столкновения) двух транспортных средств (включая транспортные средства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прицепами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ним),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гражданская ответственность владельцев которых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застрахована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соответствии с настоящим Федеральным законом;</w:t>
      </w:r>
    </w:p>
    <w:p>
      <w:pPr>
        <w:widowControl w:val="0"/>
        <w:tabs>
          <w:tab w:val="left" w:pos="1003"/>
        </w:tabs>
        <w:spacing w:before="0" w:after="0"/>
        <w:ind w:left="20"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в)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обстоятельства причинения вреда в связи с повреждением транспортных средств в результате дорожно-транспортного происшествия, характер и перечень видимых повреждений транспортных средств не вызывают разногласий участников дорожно-транспортного происшествия (за исключением случаев оформления документов о дорожно-транспортном происшествии для получения страхового возмещения в пределах 100 тысяч рублей в порядке, предусмотренном пунктом 6 настоящей статьи) и </w:t>
      </w:r>
      <w:r>
        <w:rPr>
          <w:rFonts w:ascii="Times New Roman" w:eastAsia="Times New Roman" w:hAnsi="Times New Roman" w:cs="Times New Roman"/>
          <w:sz w:val="27"/>
          <w:szCs w:val="27"/>
        </w:rPr>
        <w:t>зафиксированы в извещении о дорожно-транспортном происшествии, заполненном водителями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причастных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дорожно-транспортному происшествию транспортных средств в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соответствии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правилами обязательного страхования.</w:t>
      </w:r>
    </w:p>
    <w:p>
      <w:pPr>
        <w:widowControl w:val="0"/>
        <w:spacing w:before="0" w:after="0"/>
        <w:ind w:left="20" w:right="20" w:firstLine="7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Исходя из системного толкования приведенных выше норм, в случае дорожно-транспортного происшествия с участием транспортных средств, водитель одного из которых не присутствует на месте дорожно-транспортного происшествия, вследствие чего установить соблюдение условий Федерального закона от 25.04.2002 № 40-ФЗ «Об обязательном страховании гражданской ответственности владельцев транспортных средств» и наличие или отсутствие разногласий на предмет характера, перечня и оценки полученных повреждений не представляется возможным, другой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участник дорожно-транспортного происшествия обязан сообщить о произошедшем дорожно-транспортном происшествии в полицию и дождаться прибытия сотрудников полиции на место дорожно-транспортного происшествия.</w:t>
      </w:r>
    </w:p>
    <w:p>
      <w:pPr>
        <w:widowControl w:val="0"/>
        <w:spacing w:before="0" w:after="0"/>
        <w:ind w:left="20" w:right="20"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разъяснениям, содержащимся в пункте 20 постановления Пленума Верховного Суда Российской Федерации от 25.06.2019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оставление водителем в нарушение требований Правил дорожного движения места дорожно-транспортного происшествия, участником которого он являлся, в том числе до оформления уполномоченными должностными лицами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документов в связи с таким происшествием либо до заполнения бланка извещения о дорожно-транспортном происшествии в соответствии с правилами обязательного страхования в установленных законом случаях, образует объективную сторону состава административного правонарушения, предусмотренного частью 2 статьи 12.27 Кодекса Российской Федерации об административных правонарушениях.</w:t>
      </w:r>
    </w:p>
    <w:p>
      <w:pPr>
        <w:widowControl w:val="0"/>
        <w:spacing w:before="0" w:after="0"/>
        <w:ind w:left="20" w:right="20"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Как указал Конституционный Суд Российской Федерации (Постановление от 25.04.2001 </w:t>
      </w:r>
      <w:r>
        <w:rPr>
          <w:rFonts w:ascii="Times New Roman" w:eastAsia="Times New Roman" w:hAnsi="Times New Roman" w:cs="Times New Roman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6-П и Определение от 07.12.2010 </w:t>
      </w:r>
      <w:r>
        <w:rPr>
          <w:rFonts w:ascii="Times New Roman" w:eastAsia="Times New Roman" w:hAnsi="Times New Roman" w:cs="Times New Roman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1702-0- О), закон, закрепляя обязанность лица, управляющего транспортным средством, под угрозой наказания оставаться на месте </w:t>
      </w:r>
      <w:r>
        <w:rPr>
          <w:rFonts w:ascii="Times New Roman" w:eastAsia="Times New Roman" w:hAnsi="Times New Roman" w:cs="Times New Roman"/>
          <w:sz w:val="27"/>
          <w:szCs w:val="27"/>
        </w:rPr>
        <w:t>дорожн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транспортного происшествия, связывает данную обязанность с интересами всех участников дорожного движения и необходимостью обеспечения выполнения ими взаимных обязательств, порождаемых фактом дорожно-транспортного происшествия. Это </w:t>
      </w:r>
      <w:r>
        <w:rPr>
          <w:rFonts w:ascii="Times New Roman" w:eastAsia="Times New Roman" w:hAnsi="Times New Roman" w:cs="Times New Roman"/>
          <w:sz w:val="27"/>
          <w:szCs w:val="27"/>
        </w:rPr>
        <w:t>обусловлено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том числе характером отношений, складывающихся между водителем, управляющим транспортным средством как источником повышенной опасности, и другими участниками дорожного движения, и не противоречит конституционно 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правовому требованию о том, что осуществление прав и свобод человека и гражданина не должно нарушать права и свободы других лиц (статья 17, часть 3, Конституции Российской Федерации).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Устанавливая ответственность за оставление места дорожно-транспортного происшествия лицом, управляющим транспортным средством, государство реализует свою </w:t>
      </w:r>
      <w:r>
        <w:rPr>
          <w:rFonts w:ascii="Times New Roman" w:eastAsia="Times New Roman" w:hAnsi="Times New Roman" w:cs="Times New Roman"/>
          <w:sz w:val="27"/>
          <w:szCs w:val="27"/>
        </w:rPr>
        <w:t>конституционную обязанность защищать достоинство человека, его права и свободы, в том числе право на жизнь и здоровье, обеспечивать права потерпевших от преступления и компенсацию причиненного им ущерба (статья 2; статья 20, часть 1; статья 21; статья 41, часть 1;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статья 45, часть 1; статья 52 Конституции Российской Федерации).</w:t>
      </w:r>
    </w:p>
    <w:p>
      <w:pPr>
        <w:widowControl w:val="0"/>
        <w:spacing w:before="0" w:after="0"/>
        <w:ind w:left="20" w:right="20"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Объектом рассматриваемого правонарушения является установленный порядок управления, а также общественные отношения в сфере обеспечения безопасности дорожного движения.</w:t>
      </w:r>
    </w:p>
    <w:p>
      <w:pPr>
        <w:widowControl w:val="0"/>
        <w:spacing w:before="0" w:after="0"/>
        <w:ind w:left="20" w:right="20"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Объективную сторону состава административного правонарушения, предусмотренного частью 2 статьи 12.27 Кодекса Российской Федерации об административных правонарушениях, образуют действия водителя, оставившего в нарушение требований пункта 2.5 Правил дорожного движения место дорожно-транспортного происшествия, участником которого он являлся.</w:t>
      </w:r>
    </w:p>
    <w:p>
      <w:pPr>
        <w:widowControl w:val="0"/>
        <w:spacing w:before="0" w:after="0"/>
        <w:ind w:left="20" w:right="20"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частью 2 статьи 12.27 Кодекса Российской Федерации об административных правонарушениях оставление водителем в нарушение Правил дорожного движения места дорожно-транспортного происшествия, участником которого он являлся,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суток.</w:t>
      </w:r>
    </w:p>
    <w:p>
      <w:pPr>
        <w:widowControl w:val="0"/>
        <w:spacing w:before="0" w:after="0"/>
        <w:ind w:left="20" w:right="20"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 административной ответственности по части 2 статьи 12.27 Кодекса Российской Федерации об административных правонарушениях может быть привлечен водитель транспортного средства, допустивший нарушение требований Правил дорожного движения, которое стало причиной дорожно-транспортного происшествия с участием других транспортных средств (другого транспортного средства), вне зависимости от того, вступило ли управляемое им транспортное средство в механическое взаимодействие с другими транспортными средствами (транспортным средством), физическими лицами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или материальными объектами, при условии, что этот водитель был осведомлен о факте дорожно-транспортного происшествия, однако умышленно оставил место дорожно-транспортного происшествия.</w:t>
      </w:r>
    </w:p>
    <w:p>
      <w:pPr>
        <w:widowControl w:val="0"/>
        <w:spacing w:before="0" w:after="0"/>
        <w:ind w:left="20" w:right="20"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Оценив представленные по делу доказательства на предмет относимости, допустимости и достаточности для разрешения дела, суд считает, что вина Валиева А.Г. кроме его признательных пояснений, подтверждается доказательствами, имеющимися в материалах дела, а именно:</w:t>
      </w:r>
    </w:p>
    <w:p>
      <w:pPr>
        <w:widowControl w:val="0"/>
        <w:spacing w:before="0" w:after="0"/>
        <w:ind w:left="20" w:right="20" w:firstLine="106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протоколом №01726337 об административном правонарушении от 25.01.2022, в котором факт выявленного правонарушения оформлен в соответствии с требованиями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sz w:val="27"/>
          <w:szCs w:val="27"/>
        </w:rPr>
        <w:t>.д. 5);</w:t>
      </w:r>
    </w:p>
    <w:p>
      <w:pPr>
        <w:widowControl w:val="0"/>
        <w:spacing w:before="0" w:after="0"/>
        <w:ind w:left="20" w:right="20"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схемой происшествия, из которой следует, что транспортное средство «</w:t>
      </w:r>
      <w:r>
        <w:rPr>
          <w:rFonts w:ascii="Times New Roman" w:eastAsia="Times New Roman" w:hAnsi="Times New Roman" w:cs="Times New Roman"/>
          <w:sz w:val="27"/>
          <w:szCs w:val="27"/>
        </w:rPr>
        <w:t>Kia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Cerato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», </w:t>
      </w:r>
      <w:r>
        <w:rPr>
          <w:rStyle w:val="cat-CarNumbergrp-33rplc-40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находится на проезжей части около дома №48 по проспекту Строителей 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>. Нижнекамск</w:t>
      </w:r>
    </w:p>
    <w:p>
      <w:pPr>
        <w:widowControl w:val="0"/>
        <w:spacing w:before="0" w:after="0"/>
        <w:ind w:left="20" w:right="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Республики Татарстан, а автомобиля второго участника ДТП рядом не имеется (</w:t>
      </w:r>
      <w:r>
        <w:rPr>
          <w:rFonts w:ascii="Times New Roman" w:eastAsia="Times New Roman" w:hAnsi="Times New Roman" w:cs="Times New Roman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sz w:val="27"/>
          <w:szCs w:val="27"/>
        </w:rPr>
        <w:t>.д.7);</w:t>
      </w:r>
    </w:p>
    <w:p>
      <w:pPr>
        <w:widowControl w:val="0"/>
        <w:spacing w:before="0" w:after="0"/>
        <w:ind w:left="20" w:right="20" w:firstLine="56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результатами осмотров, согласно которым на транспортном средстве </w:t>
      </w:r>
      <w:r>
        <w:rPr>
          <w:rFonts w:ascii="Times New Roman" w:eastAsia="Times New Roman" w:hAnsi="Times New Roman" w:cs="Times New Roman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sz w:val="27"/>
          <w:szCs w:val="27"/>
        </w:rPr>
        <w:t>Hyundai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Solaris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Style w:val="cat-CarNumbergrp-32rplc-45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>/1 16 обнаружены повреждения заднего бампера, заднего левого крыла, а на «</w:t>
      </w:r>
      <w:r>
        <w:rPr>
          <w:rFonts w:ascii="Times New Roman" w:eastAsia="Times New Roman" w:hAnsi="Times New Roman" w:cs="Times New Roman"/>
          <w:sz w:val="27"/>
          <w:szCs w:val="27"/>
        </w:rPr>
        <w:t>Kia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Cerato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>
        <w:rPr>
          <w:rStyle w:val="cat-CarNumbergrp-33rplc-47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повреждения передней правой двери, правого порога (</w:t>
      </w:r>
      <w:r>
        <w:rPr>
          <w:rFonts w:ascii="Times New Roman" w:eastAsia="Times New Roman" w:hAnsi="Times New Roman" w:cs="Times New Roman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sz w:val="27"/>
          <w:szCs w:val="27"/>
        </w:rPr>
        <w:t>.д.7 оборот сторона, л.д. 13);</w:t>
      </w:r>
    </w:p>
    <w:p>
      <w:pPr>
        <w:widowControl w:val="0"/>
        <w:spacing w:before="0" w:after="0"/>
        <w:ind w:left="20" w:right="20" w:firstLine="10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цифровыми фотографиями на компакт </w:t>
      </w:r>
      <w:r>
        <w:rPr>
          <w:rFonts w:ascii="Times New Roman" w:eastAsia="Times New Roman" w:hAnsi="Times New Roman" w:cs="Times New Roman"/>
          <w:sz w:val="27"/>
          <w:szCs w:val="27"/>
        </w:rPr>
        <w:t>диске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DVD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RW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повреждениями на транспортных средствах, образовавшимися от столкновения;</w:t>
      </w:r>
    </w:p>
    <w:p>
      <w:pPr>
        <w:widowControl w:val="0"/>
        <w:spacing w:before="0" w:after="0"/>
        <w:ind w:left="20" w:right="20" w:firstLine="56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письменными объяснениями участников дорожно-транспортного происшествия Валиева А.Г., </w:t>
      </w:r>
      <w:r>
        <w:rPr>
          <w:rStyle w:val="cat-FIOgrp-19rplc-49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(л.д.9,11);</w:t>
      </w:r>
    </w:p>
    <w:p>
      <w:pPr>
        <w:widowControl w:val="0"/>
        <w:spacing w:before="0" w:after="0"/>
        <w:ind w:left="20" w:right="20" w:firstLine="56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письменным объяснением свидетеля </w:t>
      </w:r>
      <w:r>
        <w:rPr>
          <w:rStyle w:val="cat-FIOgrp-21rplc-50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из которого следует, что 19.01.2.2022 в 07:09, находясь у дома №42 по проспекту Строителей 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>. Нижнекамск, оказался очевидцем совершенного водителем автомобиля «</w:t>
      </w:r>
      <w:r>
        <w:rPr>
          <w:rFonts w:ascii="Times New Roman" w:eastAsia="Times New Roman" w:hAnsi="Times New Roman" w:cs="Times New Roman"/>
          <w:sz w:val="27"/>
          <w:szCs w:val="27"/>
        </w:rPr>
        <w:t>Hyundai</w:t>
      </w:r>
      <w:r>
        <w:rPr>
          <w:rFonts w:ascii="Times New Roman" w:eastAsia="Times New Roman" w:hAnsi="Times New Roman" w:cs="Times New Roman"/>
          <w:sz w:val="27"/>
          <w:szCs w:val="27"/>
        </w:rPr>
        <w:t>» столкновения с припаркованным транспортным средством «</w:t>
      </w:r>
      <w:r>
        <w:rPr>
          <w:rFonts w:ascii="Times New Roman" w:eastAsia="Times New Roman" w:hAnsi="Times New Roman" w:cs="Times New Roman"/>
          <w:sz w:val="27"/>
          <w:szCs w:val="27"/>
        </w:rPr>
        <w:t>Kia</w:t>
      </w:r>
      <w:r>
        <w:rPr>
          <w:rFonts w:ascii="Times New Roman" w:eastAsia="Times New Roman" w:hAnsi="Times New Roman" w:cs="Times New Roman"/>
          <w:sz w:val="27"/>
          <w:szCs w:val="27"/>
        </w:rPr>
        <w:t>». Он крикнул об этом водителю, но последний зарыл дверь и уехал (</w:t>
      </w:r>
      <w:r>
        <w:rPr>
          <w:rFonts w:ascii="Times New Roman" w:eastAsia="Times New Roman" w:hAnsi="Times New Roman" w:cs="Times New Roman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sz w:val="27"/>
          <w:szCs w:val="27"/>
        </w:rPr>
        <w:t>.д. 10).</w:t>
      </w:r>
    </w:p>
    <w:p>
      <w:pPr>
        <w:widowControl w:val="0"/>
        <w:spacing w:before="0" w:after="0"/>
        <w:ind w:left="20" w:right="20" w:firstLine="7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Оценивая доказательства в их совокупности на предмет допустимости, достоверности, достаточности в соответствии с требованиями статьи 26.11 Кодекса Российской Федерации об административных правонарушениях, а также с позиции соблюдения требований закона при их получении (часть 3 статьи 26.2 Кодекса Российской Федерации об административных правонарушениях) суд приходит к выводу, что протокол об административном правонарушении составлен в соответствии с требованиями статьи 28.2 Кодекса Российской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Федерации об административных правонарушениях, должностным лицом органа, уполномоченного составлять протоколы об административных правонарушениях, при этом оснований не доверять перечисленным доказательствам, достоверность и допустимость которых сомнений не вызывают, у суда не имеется, исследованные доказательства последовательны, согласуются между собой и дополняют друг друга, получены с соблюдением процессуальных требований Кодекса Российской Федерации об административных правонарушениях, и в совокупности подтверждают совершение Валиевым А.Г.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административного правонарушения, предусмотренного частью 2 статьи 12.27 Кодекса Российской Федерации об административных правонарушениях.</w:t>
      </w:r>
    </w:p>
    <w:p>
      <w:pPr>
        <w:widowControl w:val="0"/>
        <w:spacing w:before="0" w:after="0"/>
        <w:ind w:left="20" w:right="20" w:firstLine="56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Правонарушение, предусмотренное частью 2 статьей 12.27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 административных правонарушениях, имеет формальный состав, считается оконченным с момента совершения противоправных действий.</w:t>
      </w:r>
    </w:p>
    <w:p>
      <w:pPr>
        <w:widowControl w:val="0"/>
        <w:spacing w:before="0" w:after="0"/>
        <w:ind w:left="20" w:right="20" w:firstLine="56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Совокупность собранных по делу доказательств, в том числе пояснения Валиева А.Г., характер повреждений транспортных средств, объективно свидетельствуют о том, что Валиев А.Г. был осведомлен о том, что стал участником дорожно-транспортного происшествия.</w:t>
      </w:r>
    </w:p>
    <w:p>
      <w:pPr>
        <w:widowControl w:val="0"/>
        <w:spacing w:before="0" w:after="0"/>
        <w:ind w:left="20" w:right="20" w:firstLine="56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Установленные в ходе производства по делу обстоятельства позволяют сделать вывод о наличии у Валиева А.Г. умысла на совершение вмененного ему административного правонарушения.</w:t>
      </w:r>
    </w:p>
    <w:p>
      <w:pPr>
        <w:widowControl w:val="0"/>
        <w:spacing w:before="0" w:after="0"/>
        <w:ind w:left="20" w:right="20" w:firstLine="56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 квалифицирует действия Валиева А.Г. по части 2 </w:t>
      </w:r>
      <w:r>
        <w:rPr>
          <w:rFonts w:ascii="Times New Roman" w:eastAsia="Times New Roman" w:hAnsi="Times New Roman" w:cs="Times New Roman"/>
          <w:sz w:val="27"/>
          <w:szCs w:val="27"/>
        </w:rPr>
        <w:t>статьи 12.27 Кодекса Российской Федерации об административных правонарушениях - оставление водителем в нарушение Правил дорожного движения места дорожно-транспортного происшествия, участником которого он являлся, при отсутствии признаков уголовно наказуемого деяния.</w:t>
      </w:r>
    </w:p>
    <w:p>
      <w:pPr>
        <w:widowControl w:val="0"/>
        <w:spacing w:before="0" w:after="0"/>
        <w:ind w:left="20" w:right="20" w:firstLine="56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 учетом изложенного оснований для переквалификации действий Валиева А.Г. на часть 1 статьи 12.27 Кодекса Российской Федерации об административных правонарушениях, суд не усматривает.</w:t>
      </w:r>
    </w:p>
    <w:p>
      <w:pPr>
        <w:widowControl w:val="0"/>
        <w:spacing w:before="0" w:after="0"/>
        <w:ind w:left="20" w:right="20" w:firstLine="56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Обстоятельством смягчающими административную ответственность, предусмотренным ст. 4.2 Кодекса Российской Федерации об административных правонарушениях, суд признает признание вины.</w:t>
      </w:r>
    </w:p>
    <w:p>
      <w:pPr>
        <w:widowControl w:val="0"/>
        <w:spacing w:before="0" w:after="0"/>
        <w:ind w:left="20" w:right="20" w:firstLine="56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Отягчающих обстоятельств, предусмотренных ст. 4.3 Кодекса Российской Федерации об административных правонарушениях, не установлено.</w:t>
      </w:r>
    </w:p>
    <w:p>
      <w:pPr>
        <w:widowControl w:val="0"/>
        <w:spacing w:before="0" w:after="0"/>
        <w:ind w:left="20" w:right="20" w:firstLine="56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статьи 4.1 Кодекса Российской Федерации об административных правонарушениях суд при назначении наказания принимает во внимание личность виновного, считает возможным назначить наказание в минимальных пределах санкции части 2 статьи 12.27 Кодекса Российской Федерации об административных правонарушениях в виде лишения права управления транспортными средствами.</w:t>
      </w:r>
    </w:p>
    <w:p>
      <w:pPr>
        <w:widowControl w:val="0"/>
        <w:spacing w:before="0" w:after="0"/>
        <w:ind w:left="20" w:right="20" w:firstLine="56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статьями 29.9, 29.10, частью 2 статьи 12.27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ind w:left="420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widowControl w:val="0"/>
        <w:spacing w:before="0" w:after="0"/>
        <w:ind w:left="20" w:right="20" w:firstLine="56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>
        <w:rPr>
          <w:rStyle w:val="cat-FIOgrp-17rplc-62"/>
          <w:rFonts w:ascii="Times New Roman" w:eastAsia="Times New Roman" w:hAnsi="Times New Roman" w:cs="Times New Roman"/>
          <w:sz w:val="27"/>
          <w:szCs w:val="27"/>
        </w:rPr>
        <w:t>Валиева А. 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виновным в совершении административного правонарушения, предусмотренного частью 2 статьи 12.27 Кодекса Российской Федерации об административных правонарушениях, и подвергнуть административному наказанию в виде лишения его права управления транспортными средствами сроком на один год.</w:t>
      </w:r>
    </w:p>
    <w:p>
      <w:pPr>
        <w:widowControl w:val="0"/>
        <w:spacing w:before="0" w:after="0"/>
        <w:ind w:left="20" w:right="20" w:firstLine="56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 Валиеву А.Г., что в силу части 1 статьи 32.7 Кодекса Российской Федерации об административных правонарушениях,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>
      <w:pPr>
        <w:widowControl w:val="0"/>
        <w:spacing w:before="0" w:after="0"/>
        <w:ind w:left="20" w:right="20" w:firstLine="56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силу требований части 1.1 статьи 32.7 Кодекса Российской Федерации об административных правонарушениях,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указанные в части</w:t>
      </w:r>
    </w:p>
    <w:p>
      <w:pPr>
        <w:widowControl w:val="0"/>
        <w:spacing w:before="0" w:after="0"/>
        <w:ind w:left="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статьи 32.6 настоящего Кодекса, ранее не были изъяты в соответствии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</w:p>
    <w:p>
      <w:pPr>
        <w:widowControl w:val="0"/>
        <w:spacing w:before="0" w:after="0"/>
        <w:ind w:left="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частью 3 статьи 27.10 настоящего Кодекса), а в случае утраты указанных документов заявить об этом в указанный орган в тот же срок.</w:t>
      </w:r>
    </w:p>
    <w:p>
      <w:pPr>
        <w:widowControl w:val="0"/>
        <w:spacing w:before="0" w:after="0"/>
        <w:ind w:left="20" w:right="20" w:firstLine="4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части 2 статьи 32.7 Кодекса Российской Федерации об административных правонарушениях, в случае уклонения лица, лишенного </w:t>
      </w:r>
      <w:r>
        <w:rPr>
          <w:rFonts w:ascii="Times New Roman" w:eastAsia="Times New Roman" w:hAnsi="Times New Roman" w:cs="Times New Roman"/>
          <w:sz w:val="27"/>
          <w:szCs w:val="27"/>
        </w:rPr>
        <w:t>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>
      <w:pPr>
        <w:widowControl w:val="0"/>
        <w:spacing w:before="0" w:after="0"/>
        <w:ind w:left="20" w:right="20" w:firstLine="4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Нижнекамский городской суд Республики Татарстан в течение 10 дней с момента вручения или получения постановления, путем подачи жалобы через мирового судью.</w:t>
      </w:r>
    </w:p>
    <w:p>
      <w:pPr>
        <w:widowControl w:val="0"/>
        <w:spacing w:before="0" w:after="0"/>
        <w:ind w:left="20" w:right="20" w:firstLine="440"/>
        <w:jc w:val="both"/>
        <w:rPr>
          <w:sz w:val="27"/>
          <w:szCs w:val="27"/>
        </w:rPr>
      </w:pPr>
    </w:p>
    <w:p>
      <w:pPr>
        <w:widowControl w:val="0"/>
        <w:spacing w:before="0" w:after="0"/>
        <w:ind w:left="20" w:right="20" w:firstLine="440"/>
        <w:jc w:val="both"/>
        <w:rPr>
          <w:sz w:val="27"/>
          <w:szCs w:val="27"/>
        </w:rPr>
      </w:pPr>
    </w:p>
    <w:p>
      <w:pPr>
        <w:widowControl w:val="0"/>
        <w:spacing w:before="0" w:after="0"/>
        <w:ind w:left="20" w:right="20" w:firstLine="440"/>
        <w:jc w:val="both"/>
        <w:rPr>
          <w:sz w:val="27"/>
          <w:szCs w:val="27"/>
        </w:rPr>
      </w:pPr>
    </w:p>
    <w:p>
      <w:pPr>
        <w:widowControl w:val="0"/>
        <w:tabs>
          <w:tab w:val="right" w:pos="8068"/>
        </w:tabs>
        <w:spacing w:before="0" w:after="0"/>
        <w:ind w:left="20" w:firstLine="4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М.М. Мифтахов</w:t>
      </w:r>
    </w:p>
    <w:p>
      <w:pPr>
        <w:widowControl w:val="0"/>
        <w:spacing w:before="0" w:after="0"/>
        <w:ind w:left="20" w:firstLine="4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Полный текст постановления составлен 28.01.2022.</w:t>
      </w:r>
    </w:p>
    <w:p>
      <w:pPr>
        <w:widowControl w:val="0"/>
        <w:tabs>
          <w:tab w:val="right" w:pos="8068"/>
        </w:tabs>
        <w:spacing w:before="0" w:after="0"/>
        <w:ind w:left="20" w:firstLine="440"/>
        <w:jc w:val="both"/>
        <w:rPr>
          <w:sz w:val="27"/>
          <w:szCs w:val="27"/>
        </w:rPr>
        <w:sectPr>
          <w:pgMar w:header="708" w:footer="708"/>
          <w:cols w:space="708"/>
        </w:sect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М.М. Мифтахов</w:t>
      </w:r>
    </w:p>
    <w:p>
      <w:pPr>
        <w:widowControl w:val="0"/>
        <w:spacing w:before="0" w:after="0"/>
        <w:rPr>
          <w:sz w:val="27"/>
          <w:szCs w:val="27"/>
        </w:rPr>
      </w:pPr>
    </w:p>
    <w:p>
      <w:pPr>
        <w:rPr>
          <w:sz w:val="24"/>
          <w:szCs w:val="24"/>
        </w:rPr>
      </w:pPr>
      <w:r>
        <w:rPr>
          <w:sz w:val="2"/>
          <w:szCs w:val="2"/>
        </w:rPr>
        <w:br w:type="textWrapping" w:clear="all"/>
      </w:r>
    </w:p>
    <w:p>
      <w:pPr>
        <w:widowControl w:val="0"/>
        <w:spacing w:before="0" w:after="0"/>
        <w:rPr>
          <w:sz w:val="27"/>
          <w:szCs w:val="27"/>
        </w:rPr>
      </w:pPr>
    </w:p>
    <w:sectPr>
      <w:type w:val="nextPage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17rplc-5">
    <w:name w:val="cat-FIO grp-17 rplc-5"/>
    <w:basedOn w:val="DefaultParagraphFont"/>
  </w:style>
  <w:style w:type="character" w:customStyle="1" w:styleId="cat-ExternalSystemDefinedgrp-34rplc-6">
    <w:name w:val="cat-ExternalSystemDefined grp-34 rplc-6"/>
    <w:basedOn w:val="DefaultParagraphFont"/>
  </w:style>
  <w:style w:type="character" w:customStyle="1" w:styleId="cat-PassportDatagrp-24rplc-7">
    <w:name w:val="cat-PassportData grp-24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CarNumbergrp-32rplc-14">
    <w:name w:val="cat-CarNumber grp-32 rplc-14"/>
    <w:basedOn w:val="DefaultParagraphFont"/>
  </w:style>
  <w:style w:type="character" w:customStyle="1" w:styleId="cat-CarNumbergrp-33rplc-18">
    <w:name w:val="cat-CarNumber grp-33 rplc-18"/>
    <w:basedOn w:val="DefaultParagraphFont"/>
  </w:style>
  <w:style w:type="character" w:customStyle="1" w:styleId="cat-FIOgrp-19rplc-19">
    <w:name w:val="cat-FIO grp-19 rplc-19"/>
    <w:basedOn w:val="DefaultParagraphFont"/>
  </w:style>
  <w:style w:type="character" w:customStyle="1" w:styleId="cat-CarNumbergrp-33rplc-40">
    <w:name w:val="cat-CarNumber grp-33 rplc-40"/>
    <w:basedOn w:val="DefaultParagraphFont"/>
  </w:style>
  <w:style w:type="character" w:customStyle="1" w:styleId="cat-CarNumbergrp-32rplc-45">
    <w:name w:val="cat-CarNumber grp-32 rplc-45"/>
    <w:basedOn w:val="DefaultParagraphFont"/>
  </w:style>
  <w:style w:type="character" w:customStyle="1" w:styleId="cat-CarNumbergrp-33rplc-47">
    <w:name w:val="cat-CarNumber grp-33 rplc-47"/>
    <w:basedOn w:val="DefaultParagraphFont"/>
  </w:style>
  <w:style w:type="character" w:customStyle="1" w:styleId="cat-FIOgrp-19rplc-49">
    <w:name w:val="cat-FIO grp-19 rplc-49"/>
    <w:basedOn w:val="DefaultParagraphFont"/>
  </w:style>
  <w:style w:type="character" w:customStyle="1" w:styleId="cat-FIOgrp-21rplc-50">
    <w:name w:val="cat-FIO grp-21 rplc-50"/>
    <w:basedOn w:val="DefaultParagraphFont"/>
  </w:style>
  <w:style w:type="character" w:customStyle="1" w:styleId="cat-FIOgrp-17rplc-62">
    <w:name w:val="cat-FIO grp-17 rplc-6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