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мая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Татарстан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32449366grp-16rplc-12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шаткая походка, речь нарушена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исходил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Появление в общественном месте в таком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вину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установленной,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содержание алкоголя в выдыхаемом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воздухе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654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действия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20.21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отношение к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признание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 повторное совершение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однородного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предупреждения совершения им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для обеспечения достижения </w:t>
      </w:r>
      <w:r>
        <w:rPr>
          <w:rFonts w:ascii="Times New Roman" w:eastAsia="Times New Roman" w:hAnsi="Times New Roman" w:cs="Times New Roman"/>
          <w:sz w:val="28"/>
          <w:szCs w:val="28"/>
        </w:rPr>
        <w:t>цели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наказание в виде административного ареста.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>, через мирового судью.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5">
    <w:name w:val="cat-FIO grp-8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232449366grp-16rplc-12">
    <w:name w:val="cat-UserDefined232449366 grp-16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8rplc-23">
    <w:name w:val="cat-FIO grp-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