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252C4">
        <w:rPr>
          <w:b w:val="0"/>
          <w:sz w:val="26"/>
          <w:szCs w:val="26"/>
        </w:rPr>
        <w:t>Галимуллина Р</w:t>
      </w:r>
      <w:r w:rsidR="00876CB5">
        <w:rPr>
          <w:b w:val="0"/>
          <w:sz w:val="26"/>
          <w:szCs w:val="26"/>
        </w:rPr>
        <w:t>.</w:t>
      </w:r>
      <w:r w:rsidR="009252C4">
        <w:rPr>
          <w:b w:val="0"/>
          <w:sz w:val="26"/>
          <w:szCs w:val="26"/>
        </w:rPr>
        <w:t>М</w:t>
      </w:r>
      <w:r w:rsidR="00876CB5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876CB5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9252C4">
        <w:rPr>
          <w:b w:val="0"/>
          <w:sz w:val="28"/>
          <w:szCs w:val="28"/>
        </w:rPr>
        <w:t>ранее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9252C4">
        <w:rPr>
          <w:b w:val="0"/>
          <w:sz w:val="26"/>
          <w:szCs w:val="26"/>
        </w:rPr>
        <w:t>22</w:t>
      </w:r>
      <w:r w:rsidR="001656DA">
        <w:rPr>
          <w:b w:val="0"/>
          <w:sz w:val="26"/>
          <w:szCs w:val="26"/>
        </w:rPr>
        <w:t xml:space="preserve"> час</w:t>
      </w:r>
      <w:r w:rsidR="009252C4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9252C4">
        <w:rPr>
          <w:b w:val="0"/>
          <w:sz w:val="26"/>
          <w:szCs w:val="26"/>
        </w:rPr>
        <w:t>35</w:t>
      </w:r>
      <w:r w:rsidR="001656DA">
        <w:rPr>
          <w:b w:val="0"/>
          <w:sz w:val="26"/>
          <w:szCs w:val="26"/>
        </w:rPr>
        <w:t xml:space="preserve"> минут </w:t>
      </w:r>
      <w:r w:rsidR="009252C4">
        <w:rPr>
          <w:b w:val="0"/>
          <w:sz w:val="26"/>
          <w:szCs w:val="26"/>
        </w:rPr>
        <w:t>Галимуллин Р.М.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(зрачки глаз расширены,</w:t>
      </w:r>
      <w:r w:rsidR="009252C4">
        <w:rPr>
          <w:b w:val="0"/>
          <w:sz w:val="26"/>
          <w:szCs w:val="26"/>
        </w:rPr>
        <w:t xml:space="preserve"> суетлив,</w:t>
      </w:r>
      <w:r w:rsidR="001656DA">
        <w:rPr>
          <w:b w:val="0"/>
          <w:sz w:val="26"/>
          <w:szCs w:val="26"/>
        </w:rPr>
        <w:t xml:space="preserve"> </w:t>
      </w:r>
      <w:r w:rsidR="00CC151B">
        <w:rPr>
          <w:b w:val="0"/>
          <w:sz w:val="26"/>
          <w:szCs w:val="26"/>
        </w:rPr>
        <w:t>агрессивен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Галимуллин Р.М.</w:t>
      </w:r>
      <w:r w:rsidR="00CC151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9252C4">
        <w:rPr>
          <w:b w:val="0"/>
          <w:sz w:val="26"/>
          <w:szCs w:val="26"/>
        </w:rPr>
        <w:t>Галимуллина Р.М.</w:t>
      </w:r>
      <w:r w:rsidR="00CC151B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876CB5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876CB5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876CB5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876CB5">
        <w:rPr>
          <w:b w:val="0"/>
          <w:sz w:val="26"/>
          <w:szCs w:val="26"/>
        </w:rPr>
        <w:t>фио</w:t>
      </w:r>
      <w:r w:rsidR="001656DA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252C4">
        <w:rPr>
          <w:b w:val="0"/>
          <w:sz w:val="26"/>
          <w:szCs w:val="26"/>
        </w:rPr>
        <w:t>Галимуллина Р.М.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>
        <w:rPr>
          <w:b w:val="0"/>
          <w:sz w:val="26"/>
          <w:szCs w:val="26"/>
        </w:rPr>
        <w:t xml:space="preserve">Галимуллина Р.М. 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252C4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9252C4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9252C4">
        <w:rPr>
          <w:b w:val="0"/>
          <w:sz w:val="26"/>
          <w:szCs w:val="26"/>
        </w:rPr>
        <w:t>ой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9252C4">
        <w:rPr>
          <w:b w:val="0"/>
          <w:sz w:val="26"/>
          <w:szCs w:val="26"/>
        </w:rPr>
        <w:t>я</w:t>
      </w:r>
      <w:r w:rsidR="00612A3A">
        <w:rPr>
          <w:b w:val="0"/>
          <w:sz w:val="26"/>
          <w:szCs w:val="26"/>
        </w:rPr>
        <w:t xml:space="preserve"> </w:t>
      </w:r>
      <w:r w:rsidR="009252C4">
        <w:rPr>
          <w:b w:val="0"/>
          <w:sz w:val="26"/>
          <w:szCs w:val="26"/>
        </w:rPr>
        <w:t>считает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252C4">
        <w:rPr>
          <w:b w:val="0"/>
          <w:sz w:val="26"/>
          <w:szCs w:val="26"/>
        </w:rPr>
        <w:t>Галимуллина Р</w:t>
      </w:r>
      <w:r w:rsidR="00876CB5">
        <w:rPr>
          <w:b w:val="0"/>
          <w:sz w:val="26"/>
          <w:szCs w:val="26"/>
        </w:rPr>
        <w:t>.</w:t>
      </w:r>
      <w:r w:rsidR="009252C4">
        <w:rPr>
          <w:b w:val="0"/>
          <w:sz w:val="26"/>
          <w:szCs w:val="26"/>
        </w:rPr>
        <w:t>М</w:t>
      </w:r>
      <w:r w:rsidR="00876CB5">
        <w:rPr>
          <w:b w:val="0"/>
          <w:sz w:val="26"/>
          <w:szCs w:val="26"/>
        </w:rPr>
        <w:t>.</w:t>
      </w:r>
      <w:r w:rsidR="009252C4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4090E">
        <w:rPr>
          <w:b w:val="0"/>
          <w:sz w:val="26"/>
          <w:szCs w:val="26"/>
        </w:rPr>
        <w:t>пять</w:t>
      </w:r>
      <w:r w:rsidR="00794EA1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>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121D70">
        <w:rPr>
          <w:color w:val="000000"/>
          <w:sz w:val="26"/>
          <w:szCs w:val="26"/>
        </w:rPr>
        <w:t>2</w:t>
      </w:r>
      <w:r w:rsidR="009252C4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час</w:t>
      </w:r>
      <w:r w:rsidR="001F32FB">
        <w:rPr>
          <w:color w:val="000000"/>
          <w:sz w:val="26"/>
          <w:szCs w:val="26"/>
        </w:rPr>
        <w:t>ов</w:t>
      </w:r>
      <w:r w:rsidR="00BC4C9A">
        <w:rPr>
          <w:color w:val="000000"/>
          <w:sz w:val="26"/>
          <w:szCs w:val="26"/>
        </w:rPr>
        <w:t xml:space="preserve"> </w:t>
      </w:r>
      <w:r w:rsidR="009252C4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97AC8"/>
    <w:rsid w:val="000B6C11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2DE2"/>
    <w:rsid w:val="001A4902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575A"/>
    <w:rsid w:val="00510B31"/>
    <w:rsid w:val="0052352C"/>
    <w:rsid w:val="005313AD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4AE2"/>
    <w:rsid w:val="00794EA1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6CB5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70E43"/>
    <w:rsid w:val="00C8232B"/>
    <w:rsid w:val="00C86607"/>
    <w:rsid w:val="00C962DC"/>
    <w:rsid w:val="00C96602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423F9"/>
    <w:rsid w:val="00F44280"/>
    <w:rsid w:val="00F55B27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