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Дело № </w:t>
      </w:r>
      <w:r w:rsidR="00DF1C7E">
        <w:rPr>
          <w:b w:val="0"/>
          <w:sz w:val="26"/>
          <w:szCs w:val="26"/>
        </w:rPr>
        <w:t>5-</w:t>
      </w:r>
      <w:r w:rsidR="00BF400F">
        <w:rPr>
          <w:b w:val="0"/>
          <w:sz w:val="26"/>
          <w:szCs w:val="26"/>
        </w:rPr>
        <w:t>12</w:t>
      </w:r>
      <w:r w:rsidR="00D2177B">
        <w:rPr>
          <w:b w:val="0"/>
          <w:sz w:val="26"/>
          <w:szCs w:val="26"/>
        </w:rPr>
        <w:t>2</w:t>
      </w:r>
      <w:r w:rsidR="00DF1C7E">
        <w:rPr>
          <w:b w:val="0"/>
          <w:sz w:val="26"/>
          <w:szCs w:val="26"/>
        </w:rPr>
        <w:t>/</w:t>
      </w:r>
      <w:r w:rsidR="00BF4BC5">
        <w:rPr>
          <w:b w:val="0"/>
          <w:sz w:val="26"/>
          <w:szCs w:val="26"/>
        </w:rPr>
        <w:t>3</w:t>
      </w:r>
      <w:r w:rsidR="00DF1C7E">
        <w:rPr>
          <w:b w:val="0"/>
          <w:sz w:val="26"/>
          <w:szCs w:val="26"/>
        </w:rPr>
        <w:t>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14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7B7532">
        <w:rPr>
          <w:b w:val="0"/>
          <w:sz w:val="26"/>
          <w:szCs w:val="26"/>
        </w:rPr>
        <w:t>Ахунов</w:t>
      </w:r>
      <w:r w:rsidR="0028506D">
        <w:rPr>
          <w:b w:val="0"/>
          <w:sz w:val="26"/>
          <w:szCs w:val="26"/>
        </w:rPr>
        <w:t>а</w:t>
      </w:r>
      <w:r w:rsidR="007B7532">
        <w:rPr>
          <w:b w:val="0"/>
          <w:sz w:val="26"/>
          <w:szCs w:val="26"/>
        </w:rPr>
        <w:t xml:space="preserve"> Ильнур</w:t>
      </w:r>
      <w:r w:rsidR="0028506D">
        <w:rPr>
          <w:b w:val="0"/>
          <w:sz w:val="26"/>
          <w:szCs w:val="26"/>
        </w:rPr>
        <w:t>а</w:t>
      </w:r>
      <w:r w:rsidR="007B7532">
        <w:rPr>
          <w:b w:val="0"/>
          <w:sz w:val="26"/>
          <w:szCs w:val="26"/>
        </w:rPr>
        <w:t xml:space="preserve"> Ильдусович</w:t>
      </w:r>
      <w:r w:rsidR="0028506D">
        <w:rPr>
          <w:b w:val="0"/>
          <w:sz w:val="26"/>
          <w:szCs w:val="26"/>
        </w:rPr>
        <w:t>а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4E3EB5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ранее привлекавшегося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Ахунов И.И.</w:t>
      </w:r>
      <w:r w:rsidRPr="00B402EF">
        <w:rPr>
          <w:b w:val="0"/>
          <w:color w:val="000000" w:themeColor="text1"/>
          <w:sz w:val="26"/>
          <w:szCs w:val="26"/>
        </w:rPr>
        <w:t xml:space="preserve"> в установленный</w:t>
      </w:r>
      <w:r w:rsidRPr="009A3539">
        <w:rPr>
          <w:b w:val="0"/>
          <w:sz w:val="26"/>
          <w:szCs w:val="26"/>
        </w:rPr>
        <w:t xml:space="preserve"> законом срок, а именно </w:t>
      </w:r>
      <w:r w:rsidR="00D65A0D">
        <w:rPr>
          <w:b w:val="0"/>
          <w:sz w:val="26"/>
          <w:szCs w:val="26"/>
        </w:rPr>
        <w:t>д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4E3EB5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sz w:val="26"/>
          <w:szCs w:val="26"/>
        </w:rPr>
        <w:t>1 0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4E3EB5">
        <w:rPr>
          <w:b w:val="0"/>
          <w:sz w:val="26"/>
          <w:szCs w:val="26"/>
        </w:rPr>
        <w:t>***</w:t>
      </w:r>
      <w:r w:rsidR="00BF4BC5">
        <w:rPr>
          <w:b w:val="0"/>
          <w:sz w:val="26"/>
          <w:szCs w:val="26"/>
        </w:rPr>
        <w:t xml:space="preserve"> года</w:t>
      </w:r>
      <w:r w:rsidR="003235D4">
        <w:rPr>
          <w:b w:val="0"/>
          <w:sz w:val="26"/>
          <w:szCs w:val="26"/>
        </w:rPr>
        <w:t xml:space="preserve"> № </w:t>
      </w:r>
      <w:r w:rsidR="004E3EB5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6766F0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6766F0">
        <w:rPr>
          <w:b w:val="0"/>
          <w:color w:val="000000" w:themeColor="text1"/>
          <w:sz w:val="26"/>
          <w:szCs w:val="26"/>
        </w:rPr>
        <w:t>Ахунов И.И.</w:t>
      </w:r>
      <w:r w:rsidRPr="006766F0" w:rsidR="008D43A2">
        <w:rPr>
          <w:b w:val="0"/>
          <w:color w:val="000000" w:themeColor="text1"/>
          <w:sz w:val="26"/>
          <w:szCs w:val="26"/>
        </w:rPr>
        <w:t xml:space="preserve"> </w:t>
      </w:r>
      <w:r w:rsidRPr="006766F0" w:rsidR="005775D5">
        <w:rPr>
          <w:b w:val="0"/>
          <w:color w:val="000000" w:themeColor="text1"/>
          <w:sz w:val="26"/>
          <w:szCs w:val="26"/>
        </w:rPr>
        <w:t>в судебно</w:t>
      </w:r>
      <w:r w:rsidRPr="006766F0" w:rsidR="003C3D50">
        <w:rPr>
          <w:b w:val="0"/>
          <w:color w:val="000000" w:themeColor="text1"/>
          <w:sz w:val="26"/>
          <w:szCs w:val="26"/>
        </w:rPr>
        <w:t>е</w:t>
      </w:r>
      <w:r w:rsidRPr="006766F0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6766F0" w:rsidR="003C3D50">
        <w:rPr>
          <w:b w:val="0"/>
          <w:color w:val="000000" w:themeColor="text1"/>
          <w:sz w:val="26"/>
          <w:szCs w:val="26"/>
        </w:rPr>
        <w:t>е</w:t>
      </w:r>
      <w:r w:rsidRPr="006766F0" w:rsidR="005775D5">
        <w:rPr>
          <w:b w:val="0"/>
          <w:color w:val="000000" w:themeColor="text1"/>
          <w:sz w:val="26"/>
          <w:szCs w:val="26"/>
        </w:rPr>
        <w:t xml:space="preserve"> </w:t>
      </w:r>
      <w:r w:rsidRPr="006766F0" w:rsidR="003C3D50">
        <w:rPr>
          <w:b w:val="0"/>
          <w:color w:val="000000" w:themeColor="text1"/>
          <w:sz w:val="26"/>
          <w:szCs w:val="26"/>
        </w:rPr>
        <w:t>не явился, извещен надлежащим образом, ходатайств не заявлено, защитника не направил</w:t>
      </w:r>
      <w:r w:rsidRPr="006766F0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74012">
        <w:rPr>
          <w:b w:val="0"/>
          <w:color w:val="000000" w:themeColor="text1"/>
          <w:sz w:val="26"/>
          <w:szCs w:val="26"/>
        </w:rPr>
        <w:t>Частью первой статьи 32.1 Кодекса Российской</w:t>
      </w:r>
      <w:r w:rsidRPr="009A3539">
        <w:rPr>
          <w:b w:val="0"/>
          <w:sz w:val="26"/>
          <w:szCs w:val="26"/>
        </w:rPr>
        <w:t xml:space="preserve">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7B7532">
        <w:rPr>
          <w:b w:val="0"/>
          <w:sz w:val="26"/>
          <w:szCs w:val="26"/>
        </w:rPr>
        <w:t>А</w:t>
      </w:r>
      <w:r w:rsidR="007B7532">
        <w:rPr>
          <w:b w:val="0"/>
          <w:color w:val="000000" w:themeColor="text1"/>
          <w:sz w:val="26"/>
          <w:szCs w:val="26"/>
        </w:rPr>
        <w:t>хунова И.И.</w:t>
      </w:r>
      <w:r w:rsidRPr="009A3539" w:rsidR="008D43A2">
        <w:rPr>
          <w:b w:val="0"/>
          <w:sz w:val="26"/>
          <w:szCs w:val="26"/>
        </w:rPr>
        <w:t xml:space="preserve"> </w:t>
      </w:r>
      <w:r w:rsidR="00146AB2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E3EB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8D43A2">
        <w:rPr>
          <w:b w:val="0"/>
          <w:sz w:val="26"/>
          <w:szCs w:val="26"/>
        </w:rPr>
        <w:t xml:space="preserve"> </w:t>
      </w:r>
      <w:r w:rsidR="004E3EB5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4E3EB5">
        <w:rPr>
          <w:b w:val="0"/>
          <w:sz w:val="26"/>
          <w:szCs w:val="26"/>
        </w:rPr>
        <w:t>***</w:t>
      </w:r>
      <w:r w:rsidR="0028506D">
        <w:rPr>
          <w:b w:val="0"/>
          <w:sz w:val="26"/>
          <w:szCs w:val="26"/>
        </w:rPr>
        <w:t xml:space="preserve"> года № </w:t>
      </w:r>
      <w:r w:rsidR="004E3EB5">
        <w:rPr>
          <w:b w:val="0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8506D">
        <w:rPr>
          <w:b w:val="0"/>
          <w:sz w:val="26"/>
          <w:szCs w:val="26"/>
        </w:rPr>
        <w:t>А</w:t>
      </w:r>
      <w:r w:rsidR="0028506D">
        <w:rPr>
          <w:b w:val="0"/>
          <w:color w:val="000000" w:themeColor="text1"/>
          <w:sz w:val="26"/>
          <w:szCs w:val="26"/>
        </w:rPr>
        <w:t xml:space="preserve">хунова И.И.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RPr="0037401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374012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374012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374012" w:rsidR="00EC6EE9">
        <w:rPr>
          <w:b w:val="0"/>
          <w:color w:val="000000" w:themeColor="text1"/>
          <w:sz w:val="26"/>
          <w:szCs w:val="26"/>
        </w:rPr>
        <w:t xml:space="preserve"> </w:t>
      </w:r>
      <w:r w:rsidR="0028506D">
        <w:rPr>
          <w:b w:val="0"/>
          <w:sz w:val="26"/>
          <w:szCs w:val="26"/>
        </w:rPr>
        <w:t>А</w:t>
      </w:r>
      <w:r w:rsidR="0028506D">
        <w:rPr>
          <w:b w:val="0"/>
          <w:color w:val="000000" w:themeColor="text1"/>
          <w:sz w:val="26"/>
          <w:szCs w:val="26"/>
        </w:rPr>
        <w:t>хунова И.И.</w:t>
      </w:r>
    </w:p>
    <w:p w:rsidR="003A1613" w:rsidRPr="006766F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6766F0">
        <w:rPr>
          <w:b w:val="0"/>
          <w:color w:val="000000" w:themeColor="text1"/>
          <w:sz w:val="26"/>
          <w:szCs w:val="26"/>
        </w:rPr>
        <w:t>О</w:t>
      </w:r>
      <w:r w:rsidRPr="006766F0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6766F0">
        <w:rPr>
          <w:b w:val="0"/>
          <w:color w:val="000000" w:themeColor="text1"/>
          <w:sz w:val="26"/>
          <w:szCs w:val="26"/>
        </w:rPr>
        <w:t>х</w:t>
      </w:r>
      <w:r w:rsidRPr="006766F0" w:rsidR="00922EC8">
        <w:rPr>
          <w:b w:val="0"/>
          <w:color w:val="000000" w:themeColor="text1"/>
          <w:sz w:val="26"/>
          <w:szCs w:val="26"/>
        </w:rPr>
        <w:t xml:space="preserve"> </w:t>
      </w:r>
      <w:r w:rsidRPr="006766F0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6766F0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6766F0">
        <w:rPr>
          <w:b w:val="0"/>
          <w:color w:val="000000" w:themeColor="text1"/>
          <w:sz w:val="26"/>
          <w:szCs w:val="26"/>
        </w:rPr>
        <w:t>, мировым судьей не установлено</w:t>
      </w:r>
      <w:r w:rsidRPr="006766F0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74012">
        <w:rPr>
          <w:b w:val="0"/>
          <w:color w:val="000000" w:themeColor="text1"/>
          <w:sz w:val="26"/>
          <w:szCs w:val="26"/>
        </w:rPr>
        <w:t>Обстоятельств</w:t>
      </w:r>
      <w:r w:rsidRPr="00374012" w:rsidR="00844D48">
        <w:rPr>
          <w:b w:val="0"/>
          <w:color w:val="000000" w:themeColor="text1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BF4BC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8506D">
        <w:rPr>
          <w:b w:val="0"/>
          <w:sz w:val="26"/>
          <w:szCs w:val="26"/>
        </w:rPr>
        <w:t>Ахунова И</w:t>
      </w:r>
      <w:r w:rsidR="004E3EB5">
        <w:rPr>
          <w:b w:val="0"/>
          <w:sz w:val="26"/>
          <w:szCs w:val="26"/>
        </w:rPr>
        <w:t>.</w:t>
      </w:r>
      <w:r w:rsidR="0028506D">
        <w:rPr>
          <w:b w:val="0"/>
          <w:sz w:val="26"/>
          <w:szCs w:val="26"/>
        </w:rPr>
        <w:t>И</w:t>
      </w:r>
      <w:r w:rsidR="004E3EB5">
        <w:rPr>
          <w:b w:val="0"/>
          <w:sz w:val="26"/>
          <w:szCs w:val="26"/>
        </w:rPr>
        <w:t>.</w:t>
      </w:r>
      <w:r w:rsidR="0028506D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28506D">
        <w:rPr>
          <w:b w:val="0"/>
          <w:sz w:val="26"/>
          <w:szCs w:val="26"/>
        </w:rPr>
        <w:t>2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B402EF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B402EF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="00BF4BC5">
        <w:rPr>
          <w:b w:val="0"/>
          <w:color w:val="000000" w:themeColor="text1"/>
          <w:sz w:val="26"/>
          <w:szCs w:val="26"/>
        </w:rPr>
        <w:t>0318690900000000026</w:t>
      </w:r>
      <w:r w:rsidR="00D65A0D">
        <w:rPr>
          <w:b w:val="0"/>
          <w:color w:val="000000" w:themeColor="text1"/>
          <w:sz w:val="26"/>
          <w:szCs w:val="26"/>
        </w:rPr>
        <w:t>97</w:t>
      </w:r>
      <w:r w:rsidR="0028506D">
        <w:rPr>
          <w:b w:val="0"/>
          <w:color w:val="000000" w:themeColor="text1"/>
          <w:sz w:val="26"/>
          <w:szCs w:val="26"/>
        </w:rPr>
        <w:t>2022</w:t>
      </w:r>
      <w:r w:rsidRPr="00B402EF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20641"/>
    <w:rsid w:val="001447A4"/>
    <w:rsid w:val="00146AB2"/>
    <w:rsid w:val="00155B6C"/>
    <w:rsid w:val="001648F9"/>
    <w:rsid w:val="0017043C"/>
    <w:rsid w:val="00170538"/>
    <w:rsid w:val="00171759"/>
    <w:rsid w:val="00192DE2"/>
    <w:rsid w:val="001A36F6"/>
    <w:rsid w:val="001A4902"/>
    <w:rsid w:val="001A60ED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3D50"/>
    <w:rsid w:val="003D18B2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3EB5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6F0"/>
    <w:rsid w:val="00676E42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236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5090A"/>
    <w:rsid w:val="00C61CDE"/>
    <w:rsid w:val="00C70E43"/>
    <w:rsid w:val="00C8232B"/>
    <w:rsid w:val="00C86607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FD"/>
    <w:rsid w:val="00DF6ECE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