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FE1BA6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FE1BA6">
        <w:rPr>
          <w:sz w:val="27"/>
          <w:szCs w:val="27"/>
        </w:rPr>
        <w:fldChar w:fldCharType="separate"/>
      </w:r>
      <w:r w:rsidR="004F7038">
        <w:rPr>
          <w:noProof/>
          <w:sz w:val="27"/>
          <w:szCs w:val="27"/>
        </w:rPr>
        <w:t>169</w:t>
      </w:r>
      <w:r w:rsidRPr="001B4075" w:rsidR="00FE1BA6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58088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8088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80883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4F7038">
        <w:rPr>
          <w:noProof/>
          <w:sz w:val="27"/>
          <w:szCs w:val="27"/>
        </w:rPr>
        <w:t>23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4F7038">
        <w:rPr>
          <w:noProof/>
          <w:sz w:val="27"/>
          <w:szCs w:val="27"/>
        </w:rPr>
        <w:t>02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580883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FE1BA6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FE1BA6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FE1BA6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FE1BA6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FE1BA6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FE1BA6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580883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580883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D66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4F65A3"/>
    <w:rsid w:val="004F7038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0883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64FBE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3E42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236E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D79B1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1BA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