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2549C4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2549C4">
        <w:rPr>
          <w:sz w:val="27"/>
          <w:szCs w:val="27"/>
        </w:rPr>
        <w:fldChar w:fldCharType="separate"/>
      </w:r>
      <w:r w:rsidR="00AA236E">
        <w:rPr>
          <w:noProof/>
          <w:sz w:val="27"/>
          <w:szCs w:val="27"/>
        </w:rPr>
        <w:t>168</w:t>
      </w:r>
      <w:r w:rsidRPr="001B4075" w:rsidR="002549C4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ED566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D566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D566C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AA236E">
        <w:rPr>
          <w:noProof/>
          <w:sz w:val="27"/>
          <w:szCs w:val="27"/>
        </w:rPr>
        <w:t>16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764FBE">
        <w:rPr>
          <w:noProof/>
          <w:sz w:val="27"/>
          <w:szCs w:val="27"/>
        </w:rPr>
        <w:t>03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ED566C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2549C4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2549C4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2549C4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2549C4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2549C4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2549C4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ED566C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ED566C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49C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D66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4F65A3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64FBE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3E42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236E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66C"/>
    <w:rsid w:val="00ED5F7E"/>
    <w:rsid w:val="00ED5FDE"/>
    <w:rsid w:val="00ED79B1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