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Горшкова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инвалидом не являющимся,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Горшков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домом 19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передвигаться не 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у него была невнятная,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Горшков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был на похоронах, не дошел до дома 100 м.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Горшков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врача ГАУЗ «НЦРМБ»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сообщению </w:t>
      </w:r>
      <w:r>
        <w:rPr>
          <w:rFonts w:ascii="Times New Roman" w:eastAsia="Times New Roman" w:hAnsi="Times New Roman" w:cs="Times New Roman"/>
          <w:sz w:val="28"/>
          <w:szCs w:val="28"/>
        </w:rPr>
        <w:t>2 августа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домом 19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мужчина, самостоятельно передвигаться не мог, </w:t>
      </w:r>
      <w:r>
        <w:rPr>
          <w:rFonts w:ascii="Times New Roman" w:eastAsia="Times New Roman" w:hAnsi="Times New Roman" w:cs="Times New Roman"/>
          <w:sz w:val="28"/>
          <w:szCs w:val="28"/>
        </w:rPr>
        <w:t>по внешним признакам находился в состоянии алкогольного опьянения, речь была невнятная,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0,707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бригады скорой медицинской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доставлении в центр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алкозависимых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средней степени тяжести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Горшкова С.В.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в качестве смягчающих обстоятельств состояние здоровья Горшков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и членов его семьи, инвалидность матери,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Горшкова </w:t>
      </w:r>
      <w:r>
        <w:rPr>
          <w:rStyle w:val="cat-UserDefinedgrp-18rplc-31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UserDefinedgrp-18rplc-31">
    <w:name w:val="cat-UserDefined grp-1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