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01739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990398292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в судебном заседании вину признал,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25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отстранения явилось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опьянения. Основанием для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нское освидетельствование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опьянения – запах алкоголя изо рта, нарушение речи,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ТМ </w:t>
      </w:r>
      <w:r>
        <w:rPr>
          <w:rFonts w:ascii="Times New Roman" w:eastAsia="Times New Roman" w:hAnsi="Times New Roman" w:cs="Times New Roman"/>
          <w:sz w:val="28"/>
          <w:szCs w:val="28"/>
        </w:rPr>
        <w:t>82684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не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МДПС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экипажа №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остановлена а/м </w:t>
      </w:r>
      <w:r>
        <w:rPr>
          <w:rStyle w:val="cat-CarMakeModelgrp-25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имевшего признаки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Зариповым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согласно 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КоАП РФ,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</w:t>
      </w:r>
      <w:r>
        <w:rPr>
          <w:rFonts w:ascii="Times New Roman" w:eastAsia="Times New Roman" w:hAnsi="Times New Roman" w:cs="Times New Roman"/>
          <w:sz w:val="28"/>
          <w:szCs w:val="28"/>
        </w:rPr>
        <w:t>5208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Ахунов</w:t>
      </w: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CarMakeModelgrp-25rplc-23">
    <w:name w:val="cat-CarMakeModel grp-25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CarMakeModelgrp-25rplc-34">
    <w:name w:val="cat-CarMakeModel grp-25 rplc-34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