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1-</w:t>
      </w:r>
      <w:r>
        <w:rPr>
          <w:rFonts w:ascii="Times New Roman" w:eastAsia="Times New Roman" w:hAnsi="Times New Roman" w:cs="Times New Roman"/>
          <w:sz w:val="28"/>
          <w:szCs w:val="28"/>
        </w:rPr>
        <w:t>316</w:t>
      </w:r>
      <w:r>
        <w:rPr>
          <w:rFonts w:ascii="Times New Roman" w:eastAsia="Times New Roman" w:hAnsi="Times New Roman" w:cs="Times New Roman"/>
          <w:sz w:val="28"/>
          <w:szCs w:val="28"/>
        </w:rPr>
        <w:t>/22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д.7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11 по Нижнекамскому судебному району Республики Татарстан Ахунов 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об административном правонарушении по ч.5 ст.12.15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РТ 017</w:t>
      </w:r>
      <w:r>
        <w:rPr>
          <w:rFonts w:ascii="Times New Roman" w:eastAsia="Times New Roman" w:hAnsi="Times New Roman" w:cs="Times New Roman"/>
          <w:sz w:val="28"/>
          <w:szCs w:val="28"/>
        </w:rPr>
        <w:t>39605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Глазуна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6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</w:t>
      </w:r>
      <w:r>
        <w:rPr>
          <w:rFonts w:ascii="Times New Roman" w:eastAsia="Times New Roman" w:hAnsi="Times New Roman" w:cs="Times New Roman"/>
          <w:sz w:val="28"/>
          <w:szCs w:val="28"/>
        </w:rPr>
        <w:t>9900396110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в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Глазун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будучи подвергнутым административному наказанию по ч.4 ст.12.15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12 мая 2021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повторно в течение одного года совершил аналогичное правонарушение, а именно: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апреля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в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на 7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км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Нижнекамском районе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Глазун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управляя автомобилем </w:t>
      </w:r>
      <w:r>
        <w:rPr>
          <w:rStyle w:val="cat-FIOgrp-13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1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зоне действия дорожного знака 3.20 («Обгон запрещен»)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обгон автомашины с выездом на сторону проезжей части дороги, предназначенной для встречного движения, нарушив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п.1.3 ПДД РФ.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Глазун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 времени и месте рассмотрения дела извещен надлежащим образом, лично при ознакомлении с материалами дела, в суд не явился по неизвестной причине, отложить разбирательство дела не просил,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суд считает возможным рассмотреть дело в его отсутствие по имеющимся материалам дела.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Глазуна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Глазун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имел, с протоколом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>, просил назначить штраф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ИДПС </w:t>
      </w:r>
      <w:r>
        <w:rPr>
          <w:rStyle w:val="cat-FIOgrp-15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выявленном правонарушении со схемой нарушения, из которой следует, что т/с </w:t>
      </w:r>
      <w:r>
        <w:rPr>
          <w:rStyle w:val="cat-FIOgrp-13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24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совершает обгон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выездом на сторону проезжей части дороги, предназначенной для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зоне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дорожного знака 3.20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дорожной разметки 1.1. ПДД РФ.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Глазун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схемой ознакомлен</w:t>
      </w:r>
      <w:r>
        <w:rPr>
          <w:rFonts w:ascii="Times New Roman" w:eastAsia="Times New Roman" w:hAnsi="Times New Roman" w:cs="Times New Roman"/>
          <w:sz w:val="28"/>
          <w:szCs w:val="28"/>
        </w:rPr>
        <w:t>, при этом выразил согласие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видеозаписью, из которой следует, что легковой автомобиль </w:t>
      </w:r>
      <w:r>
        <w:rPr>
          <w:rStyle w:val="cat-FIOgrp-13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2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грузового автомобиля </w:t>
      </w:r>
      <w:r>
        <w:rPr>
          <w:rStyle w:val="cat-CarMakeModelgrp-20rplc-2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белой кабиной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дислокацией дорожных знаков </w:t>
      </w:r>
      <w:r>
        <w:rPr>
          <w:rStyle w:val="cat-Addressgrp-4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которой следует, что в направлении </w:t>
      </w:r>
      <w:r>
        <w:rPr>
          <w:rStyle w:val="cat-Addressgrp-6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70 км 203 м установлен дорожный знак «3.20», зона действия которого распространяется вплоть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поворота на </w:t>
      </w:r>
      <w:r>
        <w:rPr>
          <w:rStyle w:val="cat-Addressgrp-7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12 мая 2021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Глазун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привлечен к административной ответственности по ч.4 ст.12.15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с наложением штрафа в размере 5000 рублей, </w:t>
      </w:r>
      <w:r>
        <w:rPr>
          <w:rFonts w:ascii="Times New Roman" w:eastAsia="Times New Roman" w:hAnsi="Times New Roman" w:cs="Times New Roman"/>
          <w:sz w:val="28"/>
          <w:szCs w:val="28"/>
        </w:rPr>
        <w:t>штраф оплачен 12 мая 2021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п.1.3. ПДД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Глазуна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ч.5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ст.12.15 Кодекса Российской Федерации об административных правонарушениях (выезд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ст.12.15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совершенное повторно в течение одного года).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для признания деяния </w:t>
      </w:r>
      <w:r>
        <w:rPr>
          <w:rFonts w:ascii="Times New Roman" w:eastAsia="Times New Roman" w:hAnsi="Times New Roman" w:cs="Times New Roman"/>
          <w:sz w:val="28"/>
          <w:szCs w:val="28"/>
        </w:rPr>
        <w:t>малозначительным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прекращения производства по делу не имеется.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наказания, суд принимает во внимание личность лица, привлекаемого к административной ответственности.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ст.12.15 ч.5 Кодекса Российской Федерации об 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Глазуна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38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.5 ст.12.15 Кодекса Российской Федерации об административных правонарушениях, и 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лишения права управления транспортными средствами на срок один год.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pStyle w:val="Heading1"/>
        <w:spacing w:before="0" w:after="0"/>
        <w:ind w:right="283" w:firstLine="851"/>
        <w:outlineLvl w:val="9"/>
        <w:rPr>
          <w:b/>
          <w:bCs/>
          <w:sz w:val="28"/>
          <w:szCs w:val="28"/>
        </w:rPr>
      </w:pPr>
    </w:p>
    <w:p>
      <w:pPr>
        <w:pStyle w:val="Heading1"/>
        <w:tabs>
          <w:tab w:val="left" w:pos="5985"/>
        </w:tabs>
        <w:spacing w:before="0" w:after="0"/>
        <w:ind w:right="283" w:firstLine="851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Мировой</w:t>
      </w:r>
      <w:r>
        <w:rPr>
          <w:b w:val="0"/>
          <w:bCs w:val="0"/>
          <w:i w:val="0"/>
          <w:sz w:val="28"/>
          <w:szCs w:val="28"/>
        </w:rPr>
        <w:t xml:space="preserve">    </w:t>
      </w:r>
      <w:r>
        <w:rPr>
          <w:b w:val="0"/>
          <w:bCs w:val="0"/>
          <w:i w:val="0"/>
          <w:sz w:val="28"/>
          <w:szCs w:val="28"/>
        </w:rPr>
        <w:t>судья</w:t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6">
    <w:name w:val="cat-UserDefined grp-22 rplc-6"/>
    <w:basedOn w:val="DefaultParagraphFont"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UserDefinedgrp-23rplc-18">
    <w:name w:val="cat-UserDefined grp-23 rplc-18"/>
    <w:basedOn w:val="DefaultParagraphFont"/>
  </w:style>
  <w:style w:type="character" w:customStyle="1" w:styleId="cat-FIOgrp-15rplc-22">
    <w:name w:val="cat-FIO grp-15 rplc-22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UserDefinedgrp-23rplc-24">
    <w:name w:val="cat-UserDefined grp-23 rplc-24"/>
    <w:basedOn w:val="DefaultParagraphFont"/>
  </w:style>
  <w:style w:type="character" w:customStyle="1" w:styleId="cat-FIOgrp-13rplc-26">
    <w:name w:val="cat-FIO grp-13 rplc-26"/>
    <w:basedOn w:val="DefaultParagraphFont"/>
  </w:style>
  <w:style w:type="character" w:customStyle="1" w:styleId="cat-UserDefinedgrp-23rplc-27">
    <w:name w:val="cat-UserDefined grp-23 rplc-27"/>
    <w:basedOn w:val="DefaultParagraphFont"/>
  </w:style>
  <w:style w:type="character" w:customStyle="1" w:styleId="cat-CarMakeModelgrp-20rplc-28">
    <w:name w:val="cat-CarMakeModel grp-20 rplc-28"/>
    <w:basedOn w:val="DefaultParagraphFont"/>
  </w:style>
  <w:style w:type="character" w:customStyle="1" w:styleId="cat-Addressgrp-4rplc-29">
    <w:name w:val="cat-Address grp-4 rplc-29"/>
    <w:basedOn w:val="DefaultParagraphFont"/>
  </w:style>
  <w:style w:type="character" w:customStyle="1" w:styleId="cat-Addressgrp-6rplc-30">
    <w:name w:val="cat-Address grp-6 rplc-30"/>
    <w:basedOn w:val="DefaultParagraphFont"/>
  </w:style>
  <w:style w:type="character" w:customStyle="1" w:styleId="cat-Addressgrp-7rplc-31">
    <w:name w:val="cat-Address grp-7 rplc-31"/>
    <w:basedOn w:val="DefaultParagraphFont"/>
  </w:style>
  <w:style w:type="character" w:customStyle="1" w:styleId="cat-UserDefinedgrp-22rplc-38">
    <w:name w:val="cat-UserDefined grp-22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