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10404000-</w:t>
      </w:r>
      <w:r>
        <w:rPr>
          <w:rFonts w:ascii="Times New Roman" w:eastAsia="Times New Roman" w:hAnsi="Times New Roman" w:cs="Times New Roman"/>
          <w:sz w:val="28"/>
          <w:szCs w:val="28"/>
        </w:rPr>
        <w:t>441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  <w:r>
        <w:rPr>
          <w:rFonts w:ascii="Times New Roman" w:eastAsia="Times New Roman" w:hAnsi="Times New Roman" w:cs="Times New Roman"/>
          <w:sz w:val="28"/>
          <w:szCs w:val="28"/>
        </w:rPr>
        <w:t>) по ст.</w:t>
      </w:r>
      <w:r>
        <w:rPr>
          <w:rFonts w:ascii="Times New Roman" w:eastAsia="Times New Roman" w:hAnsi="Times New Roman" w:cs="Times New Roman"/>
          <w:sz w:val="28"/>
          <w:szCs w:val="28"/>
        </w:rPr>
        <w:t>16.16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 –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ОГРН 1131651001041 от 19.04.2012, ИНН 1651069011, КПП 165101001, адрес: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склада временного хранения </w:t>
      </w:r>
      <w:r>
        <w:rPr>
          <w:rStyle w:val="cat-OrganizationNamegrp-2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в корпусе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6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юридическим лицом МБУ «Д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З» совершено административное правонарушение, выразившееся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нарушении срока временного хранения товаров, а именно «опора металлическая для труб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количество грузовых мест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общий вес брутто </w:t>
      </w:r>
      <w:r>
        <w:rPr>
          <w:rFonts w:ascii="Times New Roman" w:eastAsia="Times New Roman" w:hAnsi="Times New Roman" w:cs="Times New Roman"/>
          <w:sz w:val="28"/>
          <w:szCs w:val="28"/>
        </w:rPr>
        <w:t>21900,00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кг,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67775,91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долларов США», доставленного в адрес 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перевозчиком </w:t>
      </w:r>
      <w:r>
        <w:rPr>
          <w:rStyle w:val="cat-OrganizationNamegrp-24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накладной № </w:t>
      </w:r>
      <w:r>
        <w:rPr>
          <w:rFonts w:ascii="Times New Roman" w:eastAsia="Times New Roman" w:hAnsi="Times New Roman" w:cs="Times New Roman"/>
          <w:sz w:val="28"/>
          <w:szCs w:val="28"/>
        </w:rPr>
        <w:t>1109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.2021, инвойсу № </w:t>
      </w:r>
      <w:r>
        <w:rPr>
          <w:rFonts w:ascii="Times New Roman" w:eastAsia="Times New Roman" w:hAnsi="Times New Roman" w:cs="Times New Roman"/>
          <w:sz w:val="28"/>
          <w:szCs w:val="28"/>
        </w:rPr>
        <w:t>GM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2021000000</w:t>
      </w:r>
      <w:r>
        <w:rPr>
          <w:rFonts w:ascii="Times New Roman" w:eastAsia="Times New Roman" w:hAnsi="Times New Roman" w:cs="Times New Roman"/>
          <w:sz w:val="28"/>
          <w:szCs w:val="28"/>
        </w:rPr>
        <w:t>156, транзитной декларации № 11214307/091121/0146854 от 09.11.2021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Указанный товар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>
        <w:rPr>
          <w:rFonts w:ascii="Times New Roman" w:eastAsia="Times New Roman" w:hAnsi="Times New Roman" w:cs="Times New Roman"/>
          <w:sz w:val="28"/>
          <w:szCs w:val="28"/>
        </w:rPr>
        <w:t>.2021 был помещен на временно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хранение на склад временного хранения </w:t>
      </w:r>
      <w:r>
        <w:rPr>
          <w:rStyle w:val="cat-OrganizationNamegrp-25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договора хранения товара на складе временного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открытого типа № </w:t>
      </w:r>
      <w:r>
        <w:rPr>
          <w:rFonts w:ascii="Times New Roman" w:eastAsia="Times New Roman" w:hAnsi="Times New Roman" w:cs="Times New Roman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sz w:val="28"/>
          <w:szCs w:val="28"/>
        </w:rPr>
        <w:t>100.</w:t>
      </w:r>
      <w:r>
        <w:rPr>
          <w:rFonts w:ascii="Times New Roman" w:eastAsia="Times New Roman" w:hAnsi="Times New Roman" w:cs="Times New Roman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sz w:val="28"/>
          <w:szCs w:val="28"/>
        </w:rPr>
        <w:t>.1054 от 09.10.2021, заключенного межд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25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срока временного хранения 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не были приняты все надлежащие меры, направленные на выпуск товаров, в результате чего на момент истечения предельного срока хранения вышеуказанный товар не был помещен </w:t>
      </w:r>
      <w:r>
        <w:rPr>
          <w:rFonts w:ascii="Times New Roman" w:eastAsia="Times New Roman" w:hAnsi="Times New Roman" w:cs="Times New Roman"/>
          <w:sz w:val="28"/>
          <w:szCs w:val="28"/>
        </w:rPr>
        <w:t>под таможенную процедуру, что явилось нарушением п.1 ст.101, п.1 ст.104, ст.110,ст.118, ст.128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 Евразийского экономического союза.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действующий по доверенности,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юридического лица не оспаривал, пояснил, что нарушения явились следствием </w:t>
      </w:r>
      <w:r>
        <w:rPr>
          <w:rFonts w:ascii="Times New Roman" w:eastAsia="Times New Roman" w:hAnsi="Times New Roman" w:cs="Times New Roman"/>
          <w:sz w:val="28"/>
          <w:szCs w:val="28"/>
        </w:rPr>
        <w:t>сложного финансового положения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договором хранения товара на складе временного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открытого типа № </w:t>
      </w:r>
      <w:r>
        <w:rPr>
          <w:rFonts w:ascii="Times New Roman" w:eastAsia="Times New Roman" w:hAnsi="Times New Roman" w:cs="Times New Roman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sz w:val="28"/>
          <w:szCs w:val="28"/>
        </w:rPr>
        <w:t>100.</w:t>
      </w:r>
      <w:r>
        <w:rPr>
          <w:rFonts w:ascii="Times New Roman" w:eastAsia="Times New Roman" w:hAnsi="Times New Roman" w:cs="Times New Roman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sz w:val="28"/>
          <w:szCs w:val="28"/>
        </w:rPr>
        <w:t>.1054 от 09.10.2021, заключенным межд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25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информацией о транзитных товарах от </w:t>
      </w:r>
      <w:r>
        <w:rPr>
          <w:rFonts w:ascii="Times New Roman" w:eastAsia="Times New Roman" w:hAnsi="Times New Roman" w:cs="Times New Roman"/>
          <w:sz w:val="28"/>
          <w:szCs w:val="28"/>
        </w:rPr>
        <w:t>15.11</w:t>
      </w:r>
      <w:r>
        <w:rPr>
          <w:rFonts w:ascii="Times New Roman" w:eastAsia="Times New Roman" w:hAnsi="Times New Roman" w:cs="Times New Roman"/>
          <w:sz w:val="28"/>
          <w:szCs w:val="28"/>
        </w:rPr>
        <w:t>.2021 -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«опора металлическая для труб, количество грузовых мест 23, общий вес брутто 21900,00 кг, стоимость 67775,91 долларов США»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отчетом № 00002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Style w:val="cat-OrganizationNamegrp-25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принятии товаров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хранение;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уведомлением т/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Нижнекамский о предстоящем истечении предельного сроков хранения товаров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31.01.2022.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 </w:t>
      </w:r>
      <w:r>
        <w:rPr>
          <w:rFonts w:ascii="Times New Roman" w:eastAsia="Times New Roman" w:hAnsi="Times New Roman" w:cs="Times New Roman"/>
          <w:sz w:val="28"/>
          <w:szCs w:val="28"/>
        </w:rPr>
        <w:t>16.16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сроков временного хранения товаров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малозначительным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производства по делу мировой судья не выявил.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16.16</w:t>
      </w:r>
      <w:r>
        <w:rPr>
          <w:rFonts w:ascii="Times New Roman" w:eastAsia="Times New Roman" w:hAnsi="Times New Roman" w:cs="Times New Roman"/>
          <w:sz w:val="28"/>
          <w:szCs w:val="28"/>
        </w:rPr>
        <w:t>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16.16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конфискации товаров, явившихся предметами административного правонарушения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0318690900000000028</w:t>
      </w:r>
      <w:r>
        <w:rPr>
          <w:rFonts w:ascii="Times New Roman" w:eastAsia="Times New Roman" w:hAnsi="Times New Roman" w:cs="Times New Roman"/>
          <w:sz w:val="28"/>
          <w:szCs w:val="28"/>
        </w:rPr>
        <w:t>409585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 (Министерство юстиции Республики Татарстан), ИНН 1654003139, КПП 165501001, ОКТМО 92701000001, БИК 019205400,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73111601163010000140, по протоколу Федеральной таможенной службы Татарстанская таможня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10404000-387/2022,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>
        <w:rPr>
          <w:rFonts w:ascii="Times New Roman" w:eastAsia="Times New Roman" w:hAnsi="Times New Roman" w:cs="Times New Roman"/>
          <w:sz w:val="28"/>
          <w:szCs w:val="28"/>
        </w:rPr>
        <w:t>/2022.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9rplc-5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26rplc-14">
    <w:name w:val="cat-OrganizationName grp-26 rplc-14"/>
    <w:basedOn w:val="DefaultParagraphFont"/>
  </w:style>
  <w:style w:type="character" w:customStyle="1" w:styleId="cat-OrganizationNamegrp-24rplc-17">
    <w:name w:val="cat-OrganizationName grp-24 rplc-17"/>
    <w:basedOn w:val="DefaultParagraphFont"/>
  </w:style>
  <w:style w:type="character" w:customStyle="1" w:styleId="cat-OrganizationNamegrp-25rplc-21">
    <w:name w:val="cat-OrganizationName grp-25 rplc-21"/>
    <w:basedOn w:val="DefaultParagraphFont"/>
  </w:style>
  <w:style w:type="character" w:customStyle="1" w:styleId="cat-OrganizationNamegrp-25rplc-23">
    <w:name w:val="cat-OrganizationName grp-25 rplc-23"/>
    <w:basedOn w:val="DefaultParagraphFont"/>
  </w:style>
  <w:style w:type="character" w:customStyle="1" w:styleId="cat-Addressgrp-7rplc-27">
    <w:name w:val="cat-Address grp-7 rplc-27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OrganizationNamegrp-25rplc-32">
    <w:name w:val="cat-OrganizationName grp-25 rplc-32"/>
    <w:basedOn w:val="DefaultParagraphFont"/>
  </w:style>
  <w:style w:type="character" w:customStyle="1" w:styleId="cat-OrganizationNamegrp-25rplc-37">
    <w:name w:val="cat-OrganizationName grp-25 rplc-37"/>
    <w:basedOn w:val="DefaultParagraphFont"/>
  </w:style>
  <w:style w:type="character" w:customStyle="1" w:styleId="cat-FIOgrp-19rplc-51">
    <w:name w:val="cat-FIO grp-19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