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№511-</w:t>
      </w:r>
      <w:r>
        <w:rPr>
          <w:rFonts w:ascii="Times New Roman" w:eastAsia="Times New Roman" w:hAnsi="Times New Roman" w:cs="Times New Roman"/>
          <w:sz w:val="28"/>
          <w:szCs w:val="28"/>
        </w:rPr>
        <w:t>260/22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12 мая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Кайманова, д.7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№11 по Нижнекамскому судебному району Республики Татарстан Ахунов М.А., рассмотрев дело об административном правонарушении (протокол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10404000-387/2022</w:t>
      </w:r>
      <w:r>
        <w:rPr>
          <w:rFonts w:ascii="Times New Roman" w:eastAsia="Times New Roman" w:hAnsi="Times New Roman" w:cs="Times New Roman"/>
          <w:sz w:val="28"/>
          <w:szCs w:val="28"/>
        </w:rPr>
        <w:t>) по ст.</w:t>
      </w:r>
      <w:r>
        <w:rPr>
          <w:rFonts w:ascii="Times New Roman" w:eastAsia="Times New Roman" w:hAnsi="Times New Roman" w:cs="Times New Roman"/>
          <w:sz w:val="28"/>
          <w:szCs w:val="28"/>
        </w:rPr>
        <w:t>16.16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отношении юридического лица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юридического лица – </w:t>
      </w:r>
      <w:r>
        <w:rPr>
          <w:rStyle w:val="cat-OrganizationNamegrp-23rplc-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ОГРН 1131651001041 от 19.04.2012, ИНН 1651069011, КПП 165101001, адрес: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здание 1787а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офис 1,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 февраля 2022 г. на территории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склада временного хранения </w:t>
      </w:r>
      <w:r>
        <w:rPr>
          <w:rStyle w:val="cat-OrganizationNamegrp-25rplc-1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расположенном в корпусе </w:t>
      </w:r>
      <w:r>
        <w:rPr>
          <w:rStyle w:val="cat-Addressgrp-4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6rplc-1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г.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юридическим лицом МБУ «Д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З» совершено административное правонарушение, выразившееся </w:t>
      </w:r>
      <w:r>
        <w:rPr>
          <w:rFonts w:ascii="Times New Roman" w:eastAsia="Times New Roman" w:hAnsi="Times New Roman" w:cs="Times New Roman"/>
          <w:sz w:val="28"/>
          <w:szCs w:val="28"/>
        </w:rPr>
        <w:t>в нарушении срока временного хранения товаров, а именно «опора металлическая для труб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количество грузовых мест 20, общий вес брутто 21679,00 кг, стоимость 73287,34 долларов США», доставленного в адрес </w:t>
      </w:r>
      <w:r>
        <w:rPr>
          <w:rStyle w:val="cat-OrganizationNamegrp-24rplc-1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перевозчиком «</w:t>
      </w:r>
      <w:r>
        <w:rPr>
          <w:rFonts w:ascii="Times New Roman" w:eastAsia="Times New Roman" w:hAnsi="Times New Roman" w:cs="Times New Roman"/>
          <w:sz w:val="28"/>
          <w:szCs w:val="28"/>
        </w:rPr>
        <w:t>Eskigellag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.» по накладной № 4101 от 13.10.2021, инвойсу № </w:t>
      </w:r>
      <w:r>
        <w:rPr>
          <w:rFonts w:ascii="Times New Roman" w:eastAsia="Times New Roman" w:hAnsi="Times New Roman" w:cs="Times New Roman"/>
          <w:sz w:val="28"/>
          <w:szCs w:val="28"/>
        </w:rPr>
        <w:t>GM</w:t>
      </w:r>
      <w:r>
        <w:rPr>
          <w:rFonts w:ascii="Times New Roman" w:eastAsia="Times New Roman" w:hAnsi="Times New Roman" w:cs="Times New Roman"/>
          <w:sz w:val="28"/>
          <w:szCs w:val="28"/>
        </w:rPr>
        <w:t>22021000000012 от 12.10.2021. Указанный товар 24.10.2021 был помещен на временно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хранение на склад временного хранения </w:t>
      </w:r>
      <w:r>
        <w:rPr>
          <w:rStyle w:val="cat-OrganizationNamegrp-25rplc-1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договора хранения товара на складе временного хранения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открытого типа № </w:t>
      </w:r>
      <w:r>
        <w:rPr>
          <w:rFonts w:ascii="Times New Roman" w:eastAsia="Times New Roman" w:hAnsi="Times New Roman" w:cs="Times New Roman"/>
          <w:sz w:val="28"/>
          <w:szCs w:val="28"/>
        </w:rPr>
        <w:t>RL</w:t>
      </w:r>
      <w:r>
        <w:rPr>
          <w:rFonts w:ascii="Times New Roman" w:eastAsia="Times New Roman" w:hAnsi="Times New Roman" w:cs="Times New Roman"/>
          <w:sz w:val="28"/>
          <w:szCs w:val="28"/>
        </w:rPr>
        <w:t>100.</w:t>
      </w:r>
      <w:r>
        <w:rPr>
          <w:rFonts w:ascii="Times New Roman" w:eastAsia="Times New Roman" w:hAnsi="Times New Roman" w:cs="Times New Roman"/>
          <w:sz w:val="28"/>
          <w:szCs w:val="28"/>
        </w:rPr>
        <w:t>SC</w:t>
      </w:r>
      <w:r>
        <w:rPr>
          <w:rFonts w:ascii="Times New Roman" w:eastAsia="Times New Roman" w:hAnsi="Times New Roman" w:cs="Times New Roman"/>
          <w:sz w:val="28"/>
          <w:szCs w:val="28"/>
        </w:rPr>
        <w:t>.1054 от 09.10.2021, заключенного межд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Style w:val="cat-OrganizationNamegrp-25rplc-2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OrganizationNamegrp-24rplc-2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срока временного хранения </w:t>
      </w:r>
      <w:r>
        <w:rPr>
          <w:rStyle w:val="cat-OrganizationNamegrp-24rplc-2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были приняты все надлежащие меры, направленные на выпуск товаров, в результате чего на момент истечения предельного срока хранения вышеуказанный товар не был помещен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 таможенную процедуру, что явилось нарушением п.1 ст.101, п.1 ст.104, ст.110,ст.118, </w:t>
      </w:r>
      <w:r>
        <w:rPr>
          <w:rStyle w:val="cat-Addressgrp-6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ст.128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7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а Евразийского экономического союза.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 </w:t>
      </w:r>
      <w:r>
        <w:rPr>
          <w:rStyle w:val="cat-OrganizationNamegrp-24rplc-2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9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действующий по доверенности,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юридического лица не оспаривал, пояснил, что нарушения явились следствием эпидемиологической обстановки, прос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л ограничиться минимальным наказанием.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Style w:val="cat-OrganizationNamegrp-24rplc-2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материалами дела: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договором хранения товара на складе временного хранения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открытого типа № </w:t>
      </w:r>
      <w:r>
        <w:rPr>
          <w:rFonts w:ascii="Times New Roman" w:eastAsia="Times New Roman" w:hAnsi="Times New Roman" w:cs="Times New Roman"/>
          <w:sz w:val="28"/>
          <w:szCs w:val="28"/>
        </w:rPr>
        <w:t>RL</w:t>
      </w:r>
      <w:r>
        <w:rPr>
          <w:rFonts w:ascii="Times New Roman" w:eastAsia="Times New Roman" w:hAnsi="Times New Roman" w:cs="Times New Roman"/>
          <w:sz w:val="28"/>
          <w:szCs w:val="28"/>
        </w:rPr>
        <w:t>100.</w:t>
      </w:r>
      <w:r>
        <w:rPr>
          <w:rFonts w:ascii="Times New Roman" w:eastAsia="Times New Roman" w:hAnsi="Times New Roman" w:cs="Times New Roman"/>
          <w:sz w:val="28"/>
          <w:szCs w:val="28"/>
        </w:rPr>
        <w:t>SC</w:t>
      </w:r>
      <w:r>
        <w:rPr>
          <w:rFonts w:ascii="Times New Roman" w:eastAsia="Times New Roman" w:hAnsi="Times New Roman" w:cs="Times New Roman"/>
          <w:sz w:val="28"/>
          <w:szCs w:val="28"/>
        </w:rPr>
        <w:t>.1054 от 09.10.2021, заключенным межд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Style w:val="cat-OrganizationNamegrp-25rplc-3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OrganizationNamegrp-24rplc-3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информацией о транзитных товарах от 23.10.2021 -«опора металлическая для труб общий вес брутто 21679,00 кг, стоимость 73287,34 долларов США»;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отчетом № 0000243 от 28.10.2021 </w:t>
      </w:r>
      <w:r>
        <w:rPr>
          <w:rStyle w:val="cat-OrganizationNamegrp-25rplc-3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принятии товаров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хранение;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уведомлением т/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Нижнекамский о предстоящем истечении предельного сроков хранения товаров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от 31.01.2022.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OrganizationNamegrp-24rplc-3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квалифицирует по ст. </w:t>
      </w:r>
      <w:r>
        <w:rPr>
          <w:rFonts w:ascii="Times New Roman" w:eastAsia="Times New Roman" w:hAnsi="Times New Roman" w:cs="Times New Roman"/>
          <w:sz w:val="28"/>
          <w:szCs w:val="28"/>
        </w:rPr>
        <w:t>16.16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арушение сроков временного хранения товаров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Оснований для признания административного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малозначительным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прекращения производства по делу мировой судья не выявил.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</w:t>
      </w:r>
      <w:r>
        <w:rPr>
          <w:rFonts w:ascii="Times New Roman" w:eastAsia="Times New Roman" w:hAnsi="Times New Roman" w:cs="Times New Roman"/>
          <w:sz w:val="28"/>
          <w:szCs w:val="28"/>
        </w:rPr>
        <w:t>16.16</w:t>
      </w:r>
      <w:r>
        <w:rPr>
          <w:rFonts w:ascii="Times New Roman" w:eastAsia="Times New Roman" w:hAnsi="Times New Roman" w:cs="Times New Roman"/>
          <w:sz w:val="28"/>
          <w:szCs w:val="28"/>
        </w:rPr>
        <w:t>, ст.23.1, ст. 29.9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OrganizationNamegrp-23rplc-3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16.16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и подвергнуть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административному наказанию в виде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50000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без конфискации товаров, явившихся предметами административного правонарушения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идентификатор 0318690900000000028384759, Управление федерального казначейства по РТ (Министерство юстиции Республики Татарстан), ИНН 1654003139, КПП 165501001, ОКТМО 92701000001, БИК 019205400, номер счета получателя 03100643000000011100,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40102810445370000079 в Отделение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sz w:val="28"/>
          <w:szCs w:val="28"/>
        </w:rPr>
        <w:t>Б Республика Татарстан Банка России//УФК по Республике Татарстан г. Казань/ Управление Федерального казначейства по Республике Татарстан, КБК 73111601163010000140, по протоколу Федеральной таможенной службы Татарстанская таможня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10404000-387/2022, административный штраф по судебному делу №511-260/2022.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соответствие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быть обжаловано в Нижнекамский городской суд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OrganizationNamegrp-23rplc-5">
    <w:name w:val="cat-OrganizationName grp-23 rplc-5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OrganizationNamegrp-25rplc-11">
    <w:name w:val="cat-OrganizationName grp-25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OrganizationNamegrp-26rplc-13">
    <w:name w:val="cat-OrganizationName grp-26 rplc-13"/>
    <w:basedOn w:val="DefaultParagraphFont"/>
  </w:style>
  <w:style w:type="character" w:customStyle="1" w:styleId="cat-OrganizationNamegrp-24rplc-15">
    <w:name w:val="cat-OrganizationName grp-24 rplc-15"/>
    <w:basedOn w:val="DefaultParagraphFont"/>
  </w:style>
  <w:style w:type="character" w:customStyle="1" w:styleId="cat-OrganizationNamegrp-25rplc-19">
    <w:name w:val="cat-OrganizationName grp-25 rplc-19"/>
    <w:basedOn w:val="DefaultParagraphFont"/>
  </w:style>
  <w:style w:type="character" w:customStyle="1" w:styleId="cat-OrganizationNamegrp-25rplc-21">
    <w:name w:val="cat-OrganizationName grp-25 rplc-21"/>
    <w:basedOn w:val="DefaultParagraphFont"/>
  </w:style>
  <w:style w:type="character" w:customStyle="1" w:styleId="cat-OrganizationNamegrp-24rplc-22">
    <w:name w:val="cat-OrganizationName grp-24 rplc-22"/>
    <w:basedOn w:val="DefaultParagraphFont"/>
  </w:style>
  <w:style w:type="character" w:customStyle="1" w:styleId="cat-OrganizationNamegrp-24rplc-23">
    <w:name w:val="cat-OrganizationName grp-24 rplc-23"/>
    <w:basedOn w:val="DefaultParagraphFont"/>
  </w:style>
  <w:style w:type="character" w:customStyle="1" w:styleId="cat-Addressgrp-6rplc-24">
    <w:name w:val="cat-Address grp-6 rplc-24"/>
    <w:basedOn w:val="DefaultParagraphFont"/>
  </w:style>
  <w:style w:type="character" w:customStyle="1" w:styleId="cat-Addressgrp-7rplc-25">
    <w:name w:val="cat-Address grp-7 rplc-25"/>
    <w:basedOn w:val="DefaultParagraphFont"/>
  </w:style>
  <w:style w:type="character" w:customStyle="1" w:styleId="cat-OrganizationNamegrp-24rplc-26">
    <w:name w:val="cat-OrganizationName grp-24 rplc-26"/>
    <w:basedOn w:val="DefaultParagraphFont"/>
  </w:style>
  <w:style w:type="character" w:customStyle="1" w:styleId="cat-FIOgrp-19rplc-27">
    <w:name w:val="cat-FIO grp-19 rplc-27"/>
    <w:basedOn w:val="DefaultParagraphFont"/>
  </w:style>
  <w:style w:type="character" w:customStyle="1" w:styleId="cat-OrganizationNamegrp-24rplc-28">
    <w:name w:val="cat-OrganizationName grp-24 rplc-28"/>
    <w:basedOn w:val="DefaultParagraphFont"/>
  </w:style>
  <w:style w:type="character" w:customStyle="1" w:styleId="cat-OrganizationNamegrp-25rplc-30">
    <w:name w:val="cat-OrganizationName grp-25 rplc-30"/>
    <w:basedOn w:val="DefaultParagraphFont"/>
  </w:style>
  <w:style w:type="character" w:customStyle="1" w:styleId="cat-OrganizationNamegrp-24rplc-31">
    <w:name w:val="cat-OrganizationName grp-24 rplc-31"/>
    <w:basedOn w:val="DefaultParagraphFont"/>
  </w:style>
  <w:style w:type="character" w:customStyle="1" w:styleId="cat-OrganizationNamegrp-25rplc-35">
    <w:name w:val="cat-OrganizationName grp-25 rplc-35"/>
    <w:basedOn w:val="DefaultParagraphFont"/>
  </w:style>
  <w:style w:type="character" w:customStyle="1" w:styleId="cat-OrganizationNamegrp-24rplc-37">
    <w:name w:val="cat-OrganizationName grp-24 rplc-37"/>
    <w:basedOn w:val="DefaultParagraphFont"/>
  </w:style>
  <w:style w:type="character" w:customStyle="1" w:styleId="cat-OrganizationNamegrp-23rplc-38">
    <w:name w:val="cat-OrganizationName grp-23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