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Минникеева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стропальщиком в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 в квартире 301 дома 13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 </w:t>
      </w:r>
      <w:r>
        <w:rPr>
          <w:rFonts w:ascii="Times New Roman" w:eastAsia="Times New Roman" w:hAnsi="Times New Roman" w:cs="Times New Roman"/>
          <w:sz w:val="28"/>
          <w:szCs w:val="28"/>
        </w:rPr>
        <w:t>ладонью в область левого глаза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злоупотребляет спиртными напитками, не ухаживает за детьми, устраивает скандалы, из-за чего в ходе ссоры он ударил ее один раз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судебного заседания,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Минникеева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Минникеев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объяснениями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Минникеева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квартире 301 дома 13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ударов ладонью в область левого глаза, причинив ей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лечебные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>не обращалась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Минникеева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 ходе </w:t>
      </w:r>
      <w:r>
        <w:rPr>
          <w:rFonts w:ascii="Times New Roman" w:eastAsia="Times New Roman" w:hAnsi="Times New Roman" w:cs="Times New Roman"/>
          <w:sz w:val="28"/>
          <w:szCs w:val="28"/>
        </w:rPr>
        <w:t>ссоры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ударил 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раз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ладонью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область левой щеки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Минникеева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административного штрафа.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ст.6.1.1.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Минникеева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4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ст.6.1.1. Кодекса Российской Федерации об административных правонарушениях, и подвергнуть административному наказанию в виде штрафа в размере 5000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27334711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73111601063010101140,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17rplc-12">
    <w:name w:val="cat-Time grp-17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17rplc-26">
    <w:name w:val="cat-Time grp-17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UserDefinedgrp-21rplc-34">
    <w:name w:val="cat-UserDefined grp-2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