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0335-202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 по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Шумков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6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нженер</w:t>
      </w:r>
      <w:r>
        <w:rPr>
          <w:rFonts w:ascii="Times New Roman" w:eastAsia="Times New Roman" w:hAnsi="Times New Roman" w:cs="Times New Roman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привлекавшегося,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3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цеха </w:t>
      </w:r>
      <w:r>
        <w:rPr>
          <w:rStyle w:val="cat-OrganizationNamegrp-3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Шумк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" О пожарной безопасности " № 69-ФЗ от 21.12.1994 г., Федерального закона от 22.07.2008 N 123-ФЗ "Технический регламент о требованиях пожарной безопасности",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16.09.2020 г. №1479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НПБ 104-03, СП 3.13130.2009,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21-01-97*,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6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НПБ 110-03,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 ответственным по устранению требований пожарной безопасности по предписанию №6/1/6 от 25.02.2021 г. (Приказ №3161-01/1-1ПРПД-НЗГШ» от 11.06.2021 г.) по истечении сроков выполнения пунктов предписания об устранении нарушений требований пожарной безопасности,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обеспечению пожарной безопасности на объектах защиты и по предотвращению угрозы возникновения пожара №6/1/6 от 25.02.2021 г. не выполнил пункт №1,2,4,7,10,20,28,30, а именно: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№1 -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обеспечено автоматическое срабатывание системы оповещения и управления эвакуацией людей при пожаре в главном корпусе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4,5,6 Федеральный закон №123-ФЗ от 22.07.2008г. "Технический регламент о требованиях пожарной безопасности", п.54 Постановления Правительства Российской Федерации от 16.09.2020 г. №1479 «Об утверждении Правил противопожарного режима в Российской Федерации», п.3.3 НПБ 104-03, п.3.3 СП 3.13130.2009)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№2 -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роизводственная часть здания не оборудована системой оповещения и управления эвакуацией людей при пожаре 2-го типа, а именно, световыми указателями эвакуационных выходов и световыми указателями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 движения к эвакуационным выходам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4,5,6 Федеральный закон №123-ФЗ от 22.07.2008г. "Технический регламент о требованиях пожарной безопасности", п.20 таблицы 2 НПБ 104-03, п.17 табл.2 СП 3.13130.2009.)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№4 -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металлических несущих конструкциях (колонны и вертикальные связи) в производственном корпусе имеются места нарушения огнезащитного состава (сколы)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.13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№7 -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естничных клетках отсутствуют световые проемы площадью не менее 1,2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(ст. 4,5,6 Федеральный закон №123-ФЗ от 22.07.2008г. "Технический регламент о требованиях пожарной безопасности", п.6.35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№10 -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риемные отверстия системы вытяжной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вентиляции в бытовых помещениях не оборудованы противопожарными клапанами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4,5,6 Федеральный закон №123-ФЗ от 22.07.2008г. "Технический регламент о требованиях пожарной безопасности", п. 7.5.11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№20 -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переработана декларация пожарной безопасности, с указанием требований пожарной безопасности, установленные Федеральном законом от 22.07.2008 N123-ФЗ «Технический регламент о требованиях пожарной безопасности» и нормативными документами пожарной безопасности (ст.4,5,6, ст.64, ч.1 ст.144 Федеральный закон №123-ФЗ от 22.07.2008г. "Технический регламент о требованиях пожарной безопасности".)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№28 -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роезд/переход у входа в лабораторию «</w:t>
      </w:r>
      <w:r>
        <w:rPr>
          <w:rFonts w:ascii="Times New Roman" w:eastAsia="Times New Roman" w:hAnsi="Times New Roman" w:cs="Times New Roman"/>
          <w:sz w:val="28"/>
          <w:szCs w:val="28"/>
        </w:rPr>
        <w:t>Монсанто</w:t>
      </w:r>
      <w:r>
        <w:rPr>
          <w:rFonts w:ascii="Times New Roman" w:eastAsia="Times New Roman" w:hAnsi="Times New Roman" w:cs="Times New Roman"/>
          <w:sz w:val="28"/>
          <w:szCs w:val="28"/>
        </w:rPr>
        <w:t>» (ось А1-А2,М) не защищен автоматической системой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4,5,6 Федеральный закон №123-ФЗ от 22.07.2008г. "Технический регламент о требованиях пожарной безопасности", п. 6 НПБ 110-03.)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№30 -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роезд/переход между подготовительным и сборочным цехами (ось Г11), не защищен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был извещен посредством почтовой связи,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</w:t>
      </w:r>
      <w:r>
        <w:rPr>
          <w:rFonts w:ascii="Times New Roman" w:eastAsia="Times New Roman" w:hAnsi="Times New Roman" w:cs="Times New Roman"/>
          <w:sz w:val="28"/>
          <w:szCs w:val="28"/>
        </w:rPr>
        <w:t>05 N 5 (ред. от 19.12.2013) "О некоторых вопросах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Шумков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Шумкова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 </w:t>
      </w:r>
      <w:r>
        <w:rPr>
          <w:rFonts w:ascii="Times New Roman" w:eastAsia="Times New Roman" w:hAnsi="Times New Roman" w:cs="Times New Roman"/>
          <w:sz w:val="28"/>
          <w:szCs w:val="28"/>
        </w:rPr>
        <w:t>Шумков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согласен, будут устранять в срок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№6/1/6 от 25.02.2021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требований пожарной безопасности, о проведении мероприятий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на объектах защиты и по предотвращению угрозы возникновения пожара, выданного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ОВПО УНД и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заместителем. Предписание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пунктов, срок выполнения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внеплановой выездной проверки от 03.03.2022 и протоколами осмотра от 21.02.2022, 24.02.2022, которым 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№1,2,4,7,10,20,28,30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 по устранению нарушений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предписанию от 25.02.2021 № 6/1/6 в </w:t>
      </w:r>
      <w:r>
        <w:rPr>
          <w:rStyle w:val="cat-OrganizationNamegrp-35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инженера ОПБ, ОТ и ОС Шумкова А.П.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Шумкова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инженером 6-го разряда отдела промышленной безопасности, охраны труда и окружающей сред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4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Шумкова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</w:t>
      </w:r>
      <w:r>
        <w:rPr>
          <w:rFonts w:ascii="Times New Roman" w:eastAsia="Times New Roman" w:hAnsi="Times New Roman" w:cs="Times New Roman"/>
          <w:sz w:val="13"/>
          <w:szCs w:val="1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Шумкова А.П.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привлекавшегося.</w:t>
      </w:r>
    </w:p>
    <w:p>
      <w:pPr>
        <w:spacing w:before="0" w:after="12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ст.4.1, </w:t>
      </w:r>
      <w:r>
        <w:rPr>
          <w:rFonts w:ascii="Times New Roman" w:eastAsia="Times New Roman" w:hAnsi="Times New Roman" w:cs="Times New Roman"/>
          <w:sz w:val="28"/>
          <w:szCs w:val="28"/>
        </w:rPr>
        <w:t>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Шумкова </w:t>
      </w:r>
      <w:r>
        <w:rPr>
          <w:rStyle w:val="cat-UserDefinedgrp-41rplc-61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27583788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6">
    <w:name w:val="cat-UserDefined grp-41 rplc-6"/>
    <w:basedOn w:val="DefaultParagraphFont"/>
  </w:style>
  <w:style w:type="character" w:customStyle="1" w:styleId="cat-ExternalSystemDefinedgrp-40rplc-7">
    <w:name w:val="cat-ExternalSystemDefined grp-40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OrganizationNamegrp-34rplc-11">
    <w:name w:val="cat-OrganizationName grp-34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34rplc-14">
    <w:name w:val="cat-OrganizationName grp-3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34rplc-16">
    <w:name w:val="cat-OrganizationName grp-34 rplc-16"/>
    <w:basedOn w:val="DefaultParagraphFont"/>
  </w:style>
  <w:style w:type="character" w:customStyle="1" w:styleId="cat-PhoneNumbergrp-36rplc-22">
    <w:name w:val="cat-PhoneNumber grp-36 rplc-22"/>
    <w:basedOn w:val="DefaultParagraphFont"/>
  </w:style>
  <w:style w:type="character" w:customStyle="1" w:styleId="cat-PhoneNumbergrp-36rplc-33">
    <w:name w:val="cat-PhoneNumber grp-36 rplc-33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OrganizationNamegrp-34rplc-51">
    <w:name w:val="cat-OrganizationName grp-34 rplc-51"/>
    <w:basedOn w:val="DefaultParagraphFont"/>
  </w:style>
  <w:style w:type="character" w:customStyle="1" w:styleId="cat-OrganizationNamegrp-35rplc-54">
    <w:name w:val="cat-OrganizationName grp-35 rplc-54"/>
    <w:basedOn w:val="DefaultParagraphFont"/>
  </w:style>
  <w:style w:type="character" w:customStyle="1" w:styleId="cat-OrganizationNamegrp-34rplc-57">
    <w:name w:val="cat-OrganizationName grp-34 rplc-57"/>
    <w:basedOn w:val="DefaultParagraphFont"/>
  </w:style>
  <w:style w:type="character" w:customStyle="1" w:styleId="cat-UserDefinedgrp-41rplc-61">
    <w:name w:val="cat-UserDefined grp-4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