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tabs>
          <w:tab w:val="left" w:pos="6990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3502064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06:00 10.02.2022 Ермолаев Э.Г.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21/10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>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 Э.Г.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 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 в </w:t>
      </w:r>
      <w:r>
        <w:rPr>
          <w:rFonts w:ascii="Times New Roman" w:eastAsia="Times New Roman" w:hAnsi="Times New Roman" w:cs="Times New Roman"/>
          <w:sz w:val="28"/>
          <w:szCs w:val="28"/>
        </w:rPr>
        <w:t>05:15 10.02.2022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кв.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шумят соседи;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жильцов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03:00 до 06:00 10.02.2022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слушал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шумели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тишину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 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</w:t>
      </w:r>
      <w:r>
        <w:rPr>
          <w:rFonts w:ascii="Times New Roman" w:eastAsia="Times New Roman" w:hAnsi="Times New Roman" w:cs="Times New Roman"/>
          <w:sz w:val="28"/>
          <w:szCs w:val="28"/>
        </w:rPr>
        <w:t>выпивал</w:t>
      </w:r>
      <w:r>
        <w:rPr>
          <w:rFonts w:ascii="Times New Roman" w:eastAsia="Times New Roman" w:hAnsi="Times New Roman" w:cs="Times New Roman"/>
          <w:sz w:val="28"/>
          <w:szCs w:val="28"/>
        </w:rPr>
        <w:t>,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шал 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правонарушения, совершенного Ермолаевым Э.Г.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 Закона РТ от 12.01.2010 N 3-ЗРТ (ред. от 24.07.2014) "О соблюдении покоя граждан и тишины в ночное время" (принят ГС РТ </w:t>
      </w:r>
      <w:r>
        <w:rPr>
          <w:rFonts w:ascii="Times New Roman" w:eastAsia="Times New Roman" w:hAnsi="Times New Roman" w:cs="Times New Roman"/>
          <w:sz w:val="28"/>
          <w:szCs w:val="28"/>
        </w:rPr>
        <w:t>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Э.Г.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</w:t>
      </w:r>
      <w:r>
        <w:rPr>
          <w:rStyle w:val="cat-UserDefinedgrp-24rplc-40"/>
          <w:rFonts w:ascii="Times New Roman" w:eastAsia="Times New Roman" w:hAnsi="Times New Roman" w:cs="Times New Roman"/>
          <w:sz w:val="28"/>
          <w:szCs w:val="28"/>
        </w:rPr>
        <w:t>Э.Г.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24rplc-40">
    <w:name w:val="cat-UserDefined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