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слов инвалида 3 группы,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Гатин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 возле 10-го подъезда дома 21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три удара кулаком по голове, один удар кулаком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область груди и один удар кулаком по правой руке,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причинив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один раз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ударил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голове из-за того, что он ее хотел поцеловать, а она </w:t>
      </w:r>
      <w:r>
        <w:rPr>
          <w:rFonts w:ascii="Times New Roman" w:eastAsia="Times New Roman" w:hAnsi="Times New Roman" w:cs="Times New Roman"/>
          <w:sz w:val="28"/>
          <w:szCs w:val="28"/>
        </w:rPr>
        <w:t>укусила его в губу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явилась, будучи извещенной о дне судебного заседания, в случае неявки просила рассмотреть дело в ее отсутствие.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Гатина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Гатин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ним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полицейского </w:t>
      </w:r>
      <w:r>
        <w:rPr>
          <w:rFonts w:ascii="Times New Roman" w:eastAsia="Times New Roman" w:hAnsi="Times New Roman" w:cs="Times New Roman"/>
          <w:sz w:val="28"/>
          <w:szCs w:val="28"/>
        </w:rPr>
        <w:t>Самигуллина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правонарушения,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Гатиным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объяснениями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Гатин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19 часов 45 минут возле 10-го подъезда дома 21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нанес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три удара кулаком по голове, один удар кулаком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область груди и один удар кулаком по правой руке, причинив ей физическую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заключением эксперта № 170 от 20 января 2022 г., из которого следует, что у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выявлены телесные повреждения в виде кровоподтеков правого плеча, правой молочной железы, передней поверхности грудной клетки слева, левого предплечья, которые не повлекли за собой кратковременного расстройства здоровья либо незначительной стойкой утраты общей трудоспособности, согласно п.9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</w:t>
      </w:r>
      <w:r>
        <w:rPr>
          <w:rFonts w:ascii="Times New Roman" w:eastAsia="Times New Roman" w:hAnsi="Times New Roman" w:cs="Times New Roman"/>
          <w:sz w:val="28"/>
          <w:szCs w:val="28"/>
        </w:rPr>
        <w:t>Минсоцздравразвития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№194н от 24.04.2008 расцениваются как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причинившие вреда здоровью, образовались от воздействия тупого твердого предмета (предметов), механизм удар, </w:t>
      </w:r>
      <w:r>
        <w:rPr>
          <w:rFonts w:ascii="Times New Roman" w:eastAsia="Times New Roman" w:hAnsi="Times New Roman" w:cs="Times New Roman"/>
          <w:sz w:val="28"/>
          <w:szCs w:val="28"/>
        </w:rPr>
        <w:t>сдавление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причинены вполне </w:t>
      </w:r>
      <w:r>
        <w:rPr>
          <w:rFonts w:ascii="Times New Roman" w:eastAsia="Times New Roman" w:hAnsi="Times New Roman" w:cs="Times New Roman"/>
          <w:sz w:val="28"/>
          <w:szCs w:val="28"/>
        </w:rPr>
        <w:t>возмжно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указанный в постановлении.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ст.6.1.1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Гатина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состояние его здоровья,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ст.6.1.1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Гатина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35"/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ст.6.1.1. Кодекса Российской Федерации об административных правонарушениях, и подвергнуть административному наказанию в виде административного ареста на срок 10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pStyle w:val="Heading1"/>
        <w:tabs>
          <w:tab w:val="left" w:pos="5985"/>
        </w:tabs>
        <w:spacing w:before="0" w:after="0"/>
        <w:ind w:right="283"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UserDefinedgrp-21rplc-35">
    <w:name w:val="cat-UserDefined grp-2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