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п.8.1,8.2,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8.3, </w:t>
      </w:r>
      <w:r>
        <w:rPr>
          <w:rFonts w:ascii="Times New Roman" w:eastAsia="Times New Roman" w:hAnsi="Times New Roman" w:cs="Times New Roman"/>
          <w:sz w:val="28"/>
          <w:szCs w:val="28"/>
        </w:rPr>
        <w:t>8.6, 8.7</w:t>
      </w:r>
      <w:r>
        <w:rPr>
          <w:rFonts w:ascii="Times New Roman" w:eastAsia="Times New Roman" w:hAnsi="Times New Roman" w:cs="Times New Roman"/>
          <w:sz w:val="28"/>
          <w:szCs w:val="28"/>
        </w:rPr>
        <w:t>, 8.8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сужение проезжей части,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снежные валы на выездах с прилегающих территорий, </w:t>
      </w:r>
      <w:r>
        <w:rPr>
          <w:rFonts w:ascii="Times New Roman" w:eastAsia="Times New Roman" w:hAnsi="Times New Roman" w:cs="Times New Roman"/>
          <w:sz w:val="28"/>
          <w:szCs w:val="28"/>
        </w:rPr>
        <w:t>колея, рыхлый снег,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снежно-ледяные отложения 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явилась, направила ходатайство о рассмотрении дела в отсутствие представителя МБУ «ДЕЗ»,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муниципальным контрактом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обязалось осуществлять деятельность по содержанию магистральных и внутриквартальных дорог, автодорог вне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 наказания просила учесть, что МБУ «ДЕЗ» является бюджетным учреждением,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недостатков на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дорожном полотне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</w:t>
      </w:r>
      <w:r>
        <w:rPr>
          <w:rStyle w:val="cat-OrganizationNamegrp-18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OrganizationNamegrp-18rplc-21">
    <w:name w:val="cat-OrganizationName grp-1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