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16 РТ 017262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9915692268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января 2022 г. в 07 часов 05 минут Зуев Д.С. на автодороге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Е237КМ716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утром на автомобиле ехал на работу, его остановили сотрудники ДПС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Ввиду подозрения на наличие опьянения его посадили в патрульную машину,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Зуев Д.С. дул в аппарат, показания были </w:t>
      </w:r>
      <w:r>
        <w:rPr>
          <w:rFonts w:ascii="Times New Roman" w:eastAsia="Times New Roman" w:hAnsi="Times New Roman" w:cs="Times New Roman"/>
          <w:sz w:val="28"/>
          <w:szCs w:val="28"/>
        </w:rPr>
        <w:t>0,429. Зуев Д.С. растерялся и согласился с показаниями. Подтвердил, что управлял автомобилем, но не был в состоянии опьянения. Потом он поехал в наркологический диспансер, где прошел освидетельствование.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 ДПС УВМД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Нижнекамскому району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с напарником работали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Возле </w:t>
      </w:r>
      <w:r>
        <w:rPr>
          <w:rFonts w:ascii="Times New Roman" w:eastAsia="Times New Roman" w:hAnsi="Times New Roman" w:cs="Times New Roman"/>
          <w:sz w:val="28"/>
          <w:szCs w:val="28"/>
        </w:rPr>
        <w:t>штрафстоянки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остановили автомобиль. У водителя были признаки опьянения, дрожали руки, был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волновался, говорил о вещах, не относящихся к ситуации, про работу.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пояснил, что пил вечером.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при понятых отстранили от управления транспортным средством, провели освидетельствование на состояние алкогольного опьянения на месте с помощью алкотектора «Юпитер». Перед освидетельствованием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водителю дали упакованную трубочку. Он ее сам вскрыл. Аппарат выдал результат более 0,400. Водитель с результатом согласился, спросив, можно ли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в медицинском учреждении и когда, возможно ли будем заехать по пути куда-либо. На это ему ответили, что проехать в медучреждение можно прямо сейчас</w:t>
      </w:r>
      <w:r>
        <w:rPr>
          <w:rFonts w:ascii="Times New Roman" w:eastAsia="Times New Roman" w:hAnsi="Times New Roman" w:cs="Times New Roman"/>
          <w:sz w:val="28"/>
          <w:szCs w:val="28"/>
        </w:rPr>
        <w:t>, никуда не заезжая. Тогда водитель сказал, что поедет сам</w:t>
      </w:r>
      <w:r>
        <w:rPr>
          <w:rFonts w:ascii="Times New Roman" w:eastAsia="Times New Roman" w:hAnsi="Times New Roman" w:cs="Times New Roman"/>
          <w:sz w:val="28"/>
          <w:szCs w:val="28"/>
        </w:rPr>
        <w:t>, после этого согласился с результатом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расписался в протоколах.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Зуева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Е237КМ716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Зуева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резкое изменение окраски кожных покровов лица, поведение, не соответствующее обстановке;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148446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Зуева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Зуева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видеозаписью, из которой следует, что в патрульном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разъясняет Зуеву Д.С. положения ст.51 Конституции РФ и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проводит при понятых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Зуева Д.С. на состояние алкогольного опьянения с помощью алкотектор «Юпитер», с результатом освидетельствования Зуев Д.С. соглашается и не настаивает на проведение медицинского освидетельствования.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Зуев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Представленный Зуевым Д.С. акт медицинского освидетельствования № 81 от 16 января 2022 г., которым у Зуева Д.С. не установлено состояние опьянения, не может явиться доказательством невиновности Зуева Д.С., ибо данное медицинское освидетельствование проведено спустя более двух часов после проведенного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Зуева Д.С. на состояние алкогольного опьянения с помощью алкотектор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даже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показало наличи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спирта в выдыхаемом воздухе – 0,148 мг/л, чуть менее допустимого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 а не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</w:t>
      </w:r>
      <w:r>
        <w:rPr>
          <w:rStyle w:val="cat-FIOgrp-20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в действиях Зуева Д.С. состава административного правонарушения опровергаются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Зуева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Зуева </w:t>
      </w:r>
      <w:r>
        <w:rPr>
          <w:rStyle w:val="cat-UserDefinedgrp-32rplc-52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0648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UserDefinedgrp-32rplc-52">
    <w:name w:val="cat-UserDefined grp-3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