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705430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ст.12.34 ч.1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 «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декабря 2021 г. в 09 часов 45 минут д</w:t>
      </w:r>
      <w:r>
        <w:rPr>
          <w:rFonts w:ascii="Times New Roman" w:eastAsia="Times New Roman" w:hAnsi="Times New Roman" w:cs="Times New Roman"/>
          <w:sz w:val="28"/>
          <w:szCs w:val="28"/>
        </w:rPr>
        <w:t>олжностным лицом – главой «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Гариповым Р.Р. в месте регистрации юридического лица в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выразившееся в нарушении п.1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>
        <w:rPr>
          <w:rStyle w:val="cat-Addressgrp-7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дорожный знак 1.23 «Дети», дорожный знак 3.24 «Ограничение максимальной скорости», что не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 Также имеются недостатки в содержании улично-дорожной сети в зимний 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проезжая часть не очищена, имеется снежный накат, наледь, что не соответствует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>
        <w:rPr>
          <w:rStyle w:val="cat-Addressgrp-9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дорожный знак 1.23 «Дети», дорожный знак 3.24 «Ограничение максимальной скорости», что не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 Также имеются недостатки в содержании улично-дорожной сети в зимний 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проезжая часть не очищена, имеется снежный накат, наледь, что не соответствует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>
        <w:rPr>
          <w:rStyle w:val="cat-Addressgrp-10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дорожный знак 1.23 «Дети», дорожный знак 3.24 «Ограничение максимальной скорости», что не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52289-2019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. Также имеются недостатки в содержании улично-дорожной сети в зимний период,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проезжая часть не очищена, имеется снежный накат, наледь, что не соответствует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 Р.Р. 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Гарипов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с 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работ на 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избрании Гарипова Р.Р. главой «</w:t>
      </w:r>
      <w:r>
        <w:rPr>
          <w:rFonts w:ascii="Times New Roman" w:eastAsia="Times New Roman" w:hAnsi="Times New Roman" w:cs="Times New Roman"/>
          <w:sz w:val="28"/>
          <w:szCs w:val="28"/>
        </w:rPr>
        <w:t>Каенлинское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если пользование такими участками угрожает безопасности дорожного движения.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Гарипова Р.Р.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Гарипова </w:t>
      </w:r>
      <w:r>
        <w:rPr>
          <w:rStyle w:val="cat-UserDefinedgrp-30rplc-4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508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1.3.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3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Addressgrp-9rplc-22">
    <w:name w:val="cat-Address grp-9 rplc-22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Addressgrp-10rplc-26">
    <w:name w:val="cat-Address grp-10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Addressgrp-11rplc-30">
    <w:name w:val="cat-Address grp-11 rplc-30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